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28A930A0" w14:textId="77777777" w:rsidR="00AA6951" w:rsidRDefault="00AA6951" w:rsidP="00AA6951">
      <w:pPr>
        <w:spacing w:after="0" w:line="240" w:lineRule="auto"/>
        <w:jc w:val="center"/>
        <w:rPr>
          <w:rFonts w:ascii="Arial" w:eastAsia="Times New Roman" w:hAnsi="Arial" w:cs="Arial"/>
          <w:b/>
          <w:sz w:val="28"/>
          <w:szCs w:val="20"/>
        </w:rPr>
      </w:pPr>
      <w:r>
        <w:rPr>
          <w:rFonts w:ascii="Arial" w:eastAsia="Times New Roman" w:hAnsi="Arial" w:cs="Arial"/>
          <w:b/>
          <w:sz w:val="28"/>
          <w:szCs w:val="20"/>
        </w:rPr>
        <w:t>Občianske združenie MAS Sabinovsko,</w:t>
      </w:r>
    </w:p>
    <w:p w14:paraId="7DBB253D" w14:textId="77777777" w:rsidR="00AA6951" w:rsidRDefault="00AA6951" w:rsidP="00AA6951">
      <w:pPr>
        <w:spacing w:after="0" w:line="240" w:lineRule="auto"/>
        <w:jc w:val="center"/>
        <w:rPr>
          <w:rFonts w:ascii="Arial" w:eastAsia="Times New Roman" w:hAnsi="Arial" w:cs="Arial"/>
          <w:sz w:val="28"/>
          <w:szCs w:val="20"/>
        </w:rPr>
      </w:pPr>
      <w:r>
        <w:rPr>
          <w:rFonts w:ascii="Arial" w:eastAsia="Times New Roman" w:hAnsi="Arial" w:cs="Arial"/>
          <w:b/>
          <w:sz w:val="28"/>
          <w:szCs w:val="20"/>
        </w:rPr>
        <w:t xml:space="preserve">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E0CFAB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IROP-CLLD-X</w:t>
      </w:r>
      <w:r w:rsidR="00AA6951">
        <w:rPr>
          <w:rFonts w:ascii="Arial" w:eastAsia="Times New Roman" w:hAnsi="Arial" w:cs="Arial"/>
          <w:sz w:val="28"/>
          <w:szCs w:val="20"/>
        </w:rPr>
        <w:t>371-512</w:t>
      </w:r>
      <w:r w:rsidRPr="00C13613">
        <w:rPr>
          <w:rFonts w:ascii="Arial" w:eastAsia="Times New Roman" w:hAnsi="Arial" w:cs="Arial"/>
          <w:sz w:val="28"/>
          <w:szCs w:val="20"/>
        </w:rPr>
        <w:t>-</w:t>
      </w:r>
      <w:r w:rsidR="00AA6951">
        <w:rPr>
          <w:rFonts w:ascii="Arial" w:eastAsia="Times New Roman" w:hAnsi="Arial" w:cs="Arial"/>
          <w:sz w:val="28"/>
          <w:szCs w:val="20"/>
        </w:rPr>
        <w:t>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7F9E42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AA6951">
            <w:rPr>
              <w:rFonts w:ascii="Arial" w:hAnsi="Arial" w:cs="Arial"/>
              <w:b/>
              <w:sz w:val="22"/>
            </w:rPr>
            <w:t>5.1.2 Zlepšenie udržateľných vzťahov medzi vidieckymi rozvojovými centrami a ich zázemím vo verejných službách a vo verejných infraštruktúrach</w:t>
          </w:r>
        </w:sdtContent>
      </w:sdt>
    </w:p>
    <w:p w14:paraId="266737C6" w14:textId="690A084A"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A6951">
            <w:rPr>
              <w:rFonts w:ascii="Arial" w:hAnsi="Arial" w:cs="Arial"/>
              <w:sz w:val="22"/>
            </w:rPr>
            <w:t>B1 Investície do cyklistických trás a súvisiacej podpornej infraštruktúry</w:t>
          </w:r>
        </w:sdtContent>
      </w:sdt>
    </w:p>
    <w:p w14:paraId="60D37D52" w14:textId="5E6D4763"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A695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2C59D6EB" w14:textId="77777777" w:rsidR="00AA6951" w:rsidRDefault="00997F82" w:rsidP="00AA6951">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A6951">
        <w:rPr>
          <w:rFonts w:ascii="Arial" w:hAnsi="Arial" w:cs="Arial"/>
          <w:sz w:val="22"/>
        </w:rPr>
        <w:t xml:space="preserve">Občianske združenie MAS Sabinovsko, o.z. </w:t>
      </w:r>
    </w:p>
    <w:p w14:paraId="0D96CFF6" w14:textId="77777777" w:rsidR="00AA6951" w:rsidRDefault="00AA6951" w:rsidP="00AA6951">
      <w:pPr>
        <w:tabs>
          <w:tab w:val="left" w:pos="1418"/>
        </w:tabs>
        <w:spacing w:before="120" w:after="120" w:line="240" w:lineRule="auto"/>
        <w:rPr>
          <w:rFonts w:ascii="Arial" w:hAnsi="Arial" w:cs="Arial"/>
          <w:i/>
          <w:sz w:val="22"/>
        </w:rPr>
      </w:pPr>
      <w:r>
        <w:rPr>
          <w:rFonts w:ascii="Arial" w:hAnsi="Arial" w:cs="Arial"/>
          <w:sz w:val="22"/>
        </w:rPr>
        <w:t>Sídlo:</w:t>
      </w:r>
      <w:r>
        <w:rPr>
          <w:rFonts w:ascii="Arial" w:hAnsi="Arial" w:cs="Arial"/>
          <w:sz w:val="22"/>
        </w:rPr>
        <w:tab/>
        <w:t>Námestie slobody 57</w:t>
      </w:r>
    </w:p>
    <w:p w14:paraId="6DB4DAFE" w14:textId="77777777" w:rsidR="00AA6951" w:rsidRDefault="00AA6951" w:rsidP="00AA6951">
      <w:pPr>
        <w:tabs>
          <w:tab w:val="left" w:pos="1418"/>
        </w:tabs>
        <w:spacing w:before="120" w:after="120" w:line="240" w:lineRule="auto"/>
        <w:rPr>
          <w:rFonts w:ascii="Arial" w:hAnsi="Arial" w:cs="Arial"/>
          <w:i/>
          <w:sz w:val="22"/>
        </w:rPr>
      </w:pPr>
      <w:r>
        <w:rPr>
          <w:rFonts w:ascii="Arial" w:hAnsi="Arial" w:cs="Arial"/>
          <w:i/>
          <w:sz w:val="22"/>
        </w:rPr>
        <w:tab/>
        <w:t>Sabinov</w:t>
      </w:r>
    </w:p>
    <w:p w14:paraId="4E423F2E" w14:textId="77777777" w:rsidR="00AA6951" w:rsidRDefault="00AA6951" w:rsidP="00AA6951">
      <w:pPr>
        <w:tabs>
          <w:tab w:val="left" w:pos="1418"/>
        </w:tabs>
        <w:spacing w:before="120" w:after="120" w:line="240" w:lineRule="auto"/>
        <w:rPr>
          <w:rFonts w:ascii="Arial" w:hAnsi="Arial" w:cs="Arial"/>
          <w:i/>
          <w:sz w:val="22"/>
        </w:rPr>
      </w:pPr>
      <w:r>
        <w:rPr>
          <w:rFonts w:ascii="Arial" w:hAnsi="Arial" w:cs="Arial"/>
          <w:i/>
          <w:sz w:val="22"/>
        </w:rPr>
        <w:tab/>
        <w:t xml:space="preserve">083 01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9BFA1BF"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 xml:space="preserve">Dátum </w:t>
      </w:r>
      <w:r w:rsidRPr="00752B14">
        <w:rPr>
          <w:rFonts w:ascii="Arial" w:hAnsi="Arial" w:cs="Arial"/>
          <w:b/>
          <w:sz w:val="22"/>
        </w:rPr>
        <w:t>vyhlásenia:</w:t>
      </w:r>
      <w:r w:rsidRPr="00752B14">
        <w:rPr>
          <w:rFonts w:ascii="Arial" w:hAnsi="Arial" w:cs="Arial"/>
          <w:sz w:val="22"/>
        </w:rPr>
        <w:tab/>
      </w:r>
      <w:sdt>
        <w:sdtPr>
          <w:rPr>
            <w:rFonts w:ascii="Arial" w:hAnsi="Arial" w:cs="Arial"/>
            <w:sz w:val="22"/>
          </w:rPr>
          <w:id w:val="-997568820"/>
          <w:placeholder>
            <w:docPart w:val="AFD889F97F99478CA19E00A9D5338704"/>
          </w:placeholder>
          <w:date w:fullDate="2021-07-07T00:00:00Z">
            <w:dateFormat w:val="d. M. yyyy"/>
            <w:lid w:val="sk-SK"/>
            <w:storeMappedDataAs w:val="dateTime"/>
            <w:calendar w:val="gregorian"/>
          </w:date>
        </w:sdtPr>
        <w:sdtEndPr/>
        <w:sdtContent>
          <w:r w:rsidR="00FE20E9" w:rsidRPr="00752B14">
            <w:rPr>
              <w:rFonts w:ascii="Arial" w:hAnsi="Arial" w:cs="Arial"/>
              <w:sz w:val="22"/>
            </w:rPr>
            <w:t>7</w:t>
          </w:r>
          <w:r w:rsidR="00AA6951" w:rsidRPr="00752B14">
            <w:rPr>
              <w:rFonts w:ascii="Arial" w:hAnsi="Arial" w:cs="Arial"/>
              <w:sz w:val="22"/>
            </w:rPr>
            <w:t xml:space="preserve">. </w:t>
          </w:r>
          <w:r w:rsidR="00913394" w:rsidRPr="00752B14">
            <w:rPr>
              <w:rFonts w:ascii="Arial" w:hAnsi="Arial" w:cs="Arial"/>
              <w:sz w:val="22"/>
            </w:rPr>
            <w:t>7</w:t>
          </w:r>
          <w:r w:rsidR="00AA6951" w:rsidRPr="00752B14">
            <w:rPr>
              <w:rFonts w:ascii="Arial" w:hAnsi="Arial" w:cs="Arial"/>
              <w:sz w:val="22"/>
            </w:rPr>
            <w:t>. 2021</w:t>
          </w:r>
        </w:sdtContent>
      </w:sdt>
    </w:p>
    <w:p w14:paraId="532ABE8D" w14:textId="0A39C0AF" w:rsidR="00997F82" w:rsidRPr="0094069A" w:rsidRDefault="00997F82" w:rsidP="00913394">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913394" w:rsidRPr="009F1C50">
          <w:rPr>
            <w:rStyle w:val="Hypertextovprepojenie"/>
            <w:rFonts w:cs="Arial"/>
            <w:sz w:val="22"/>
          </w:rPr>
          <w:t>https://www.massabinovsko.sk/aktualne-vyzvy</w:t>
        </w:r>
      </w:hyperlink>
      <w:r w:rsidR="00913394">
        <w:rPr>
          <w:rFonts w:ascii="Arial" w:hAnsi="Arial" w:cs="Arial"/>
          <w:sz w:val="22"/>
        </w:rPr>
        <w:t xml:space="preserve"> a</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504E617A"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30024" w:rsidRPr="00D2458E">
        <w:rPr>
          <w:rFonts w:ascii="Arial" w:hAnsi="Arial" w:cs="Arial"/>
          <w:b/>
          <w:bCs/>
          <w:sz w:val="22"/>
        </w:rPr>
        <w:t>347 000,00</w:t>
      </w:r>
      <w:r w:rsidRPr="00B30024">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1D02D19E"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w:t>
      </w:r>
      <w:r w:rsidR="00B30024">
        <w:rPr>
          <w:sz w:val="22"/>
          <w:szCs w:val="22"/>
        </w:rPr>
        <w:t xml:space="preserve"> </w:t>
      </w:r>
      <w:r>
        <w:rPr>
          <w:sz w:val="22"/>
          <w:szCs w:val="22"/>
        </w:rPr>
        <w: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AE32AF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30024">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30024">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07F3D35F"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427A9165" w:rsidR="00997F82" w:rsidRPr="00AA6951" w:rsidRDefault="00B021BE" w:rsidP="00016DEA">
            <w:pPr>
              <w:spacing w:before="60" w:after="60" w:line="240" w:lineRule="auto"/>
              <w:jc w:val="center"/>
              <w:outlineLvl w:val="0"/>
              <w:rPr>
                <w:rFonts w:ascii="Arial" w:hAnsi="Arial" w:cs="Arial"/>
                <w:sz w:val="20"/>
                <w:szCs w:val="20"/>
                <w:highlight w:val="yellow"/>
              </w:rPr>
            </w:pPr>
            <w:r>
              <w:rPr>
                <w:rFonts w:ascii="Arial" w:hAnsi="Arial" w:cs="Arial"/>
                <w:sz w:val="20"/>
                <w:szCs w:val="20"/>
              </w:rPr>
              <w:t>15</w:t>
            </w:r>
            <w:r w:rsidR="00AA6951" w:rsidRPr="00752B14">
              <w:rPr>
                <w:rFonts w:ascii="Arial" w:hAnsi="Arial" w:cs="Arial"/>
                <w:sz w:val="20"/>
                <w:szCs w:val="20"/>
              </w:rPr>
              <w:t xml:space="preserve">. </w:t>
            </w:r>
            <w:r w:rsidR="00434329" w:rsidRPr="00752B14">
              <w:rPr>
                <w:rFonts w:ascii="Arial" w:hAnsi="Arial" w:cs="Arial"/>
                <w:sz w:val="20"/>
                <w:szCs w:val="20"/>
              </w:rPr>
              <w:t>10</w:t>
            </w:r>
            <w:r w:rsidR="00AA6951" w:rsidRPr="00752B14">
              <w:rPr>
                <w:rFonts w:ascii="Arial" w:hAnsi="Arial" w:cs="Arial"/>
                <w:sz w:val="20"/>
                <w:szCs w:val="20"/>
              </w:rPr>
              <w:t>. 2021</w:t>
            </w:r>
          </w:p>
        </w:tc>
        <w:tc>
          <w:tcPr>
            <w:tcW w:w="3070" w:type="dxa"/>
            <w:vAlign w:val="center"/>
          </w:tcPr>
          <w:p w14:paraId="7FB5A443" w14:textId="751B018F" w:rsidR="00997F82" w:rsidRPr="00AA6951" w:rsidRDefault="00B021BE" w:rsidP="00016DEA">
            <w:pPr>
              <w:spacing w:before="60" w:after="60" w:line="240" w:lineRule="auto"/>
              <w:jc w:val="center"/>
              <w:outlineLvl w:val="0"/>
              <w:rPr>
                <w:rFonts w:ascii="Arial" w:hAnsi="Arial" w:cs="Arial"/>
                <w:sz w:val="20"/>
                <w:szCs w:val="20"/>
                <w:highlight w:val="yellow"/>
              </w:rPr>
            </w:pPr>
            <w:r>
              <w:rPr>
                <w:rFonts w:ascii="Arial" w:hAnsi="Arial" w:cs="Arial"/>
                <w:sz w:val="20"/>
                <w:szCs w:val="20"/>
              </w:rPr>
              <w:t>14</w:t>
            </w:r>
            <w:r w:rsidR="00AA6951" w:rsidRPr="00752B14">
              <w:rPr>
                <w:rFonts w:ascii="Arial" w:hAnsi="Arial" w:cs="Arial"/>
                <w:sz w:val="20"/>
                <w:szCs w:val="20"/>
              </w:rPr>
              <w:t xml:space="preserve">. </w:t>
            </w:r>
            <w:r w:rsidR="005B6DBA" w:rsidRPr="00752B14">
              <w:rPr>
                <w:rFonts w:ascii="Arial" w:hAnsi="Arial" w:cs="Arial"/>
                <w:sz w:val="20"/>
                <w:szCs w:val="20"/>
              </w:rPr>
              <w:t>1</w:t>
            </w:r>
            <w:r w:rsidR="00AA6951" w:rsidRPr="00752B14">
              <w:rPr>
                <w:rFonts w:ascii="Arial" w:hAnsi="Arial" w:cs="Arial"/>
                <w:sz w:val="20"/>
                <w:szCs w:val="20"/>
              </w:rPr>
              <w:t>. 202</w:t>
            </w:r>
            <w:r w:rsidR="00434329" w:rsidRPr="00752B14">
              <w:rPr>
                <w:rFonts w:ascii="Arial" w:hAnsi="Arial" w:cs="Arial"/>
                <w:sz w:val="20"/>
                <w:szCs w:val="20"/>
              </w:rPr>
              <w:t>2</w:t>
            </w:r>
          </w:p>
        </w:tc>
        <w:tc>
          <w:tcPr>
            <w:tcW w:w="3494" w:type="dxa"/>
          </w:tcPr>
          <w:p w14:paraId="766B9373" w14:textId="32F93301"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w:t>
            </w:r>
            <w:r w:rsidRPr="00752B14">
              <w:rPr>
                <w:rFonts w:ascii="Arial" w:hAnsi="Arial" w:cs="Arial"/>
                <w:sz w:val="20"/>
                <w:szCs w:val="20"/>
              </w:rPr>
              <w:t xml:space="preserve">v intervale </w:t>
            </w:r>
            <w:r w:rsidR="00031AD5" w:rsidRPr="00752B14">
              <w:rPr>
                <w:rFonts w:ascii="Arial" w:hAnsi="Arial" w:cs="Arial"/>
                <w:sz w:val="20"/>
                <w:szCs w:val="20"/>
              </w:rPr>
              <w:t>3</w:t>
            </w:r>
            <w:r w:rsidRPr="00752B14">
              <w:rPr>
                <w:rFonts w:ascii="Arial" w:hAnsi="Arial" w:cs="Arial"/>
                <w:sz w:val="20"/>
                <w:szCs w:val="20"/>
              </w:rPr>
              <w:t xml:space="preserve"> mesiacov od predchádzajúceho hodnotiaceho kola a to vždy k</w:t>
            </w:r>
            <w:r w:rsidR="00031AD5" w:rsidRPr="00752B14">
              <w:rPr>
                <w:rFonts w:ascii="Arial" w:hAnsi="Arial" w:cs="Arial"/>
                <w:sz w:val="20"/>
                <w:szCs w:val="20"/>
              </w:rPr>
              <w:t> </w:t>
            </w:r>
            <w:r w:rsidR="00B021BE">
              <w:rPr>
                <w:rFonts w:ascii="Arial" w:hAnsi="Arial" w:cs="Arial"/>
                <w:sz w:val="20"/>
                <w:szCs w:val="20"/>
              </w:rPr>
              <w:t>1</w:t>
            </w:r>
            <w:r w:rsidR="00434329" w:rsidRPr="00752B14">
              <w:rPr>
                <w:rFonts w:ascii="Arial" w:hAnsi="Arial" w:cs="Arial"/>
                <w:sz w:val="20"/>
                <w:szCs w:val="20"/>
              </w:rPr>
              <w:t>5</w:t>
            </w:r>
            <w:r w:rsidR="00031AD5" w:rsidRPr="00752B14">
              <w:rPr>
                <w:rFonts w:ascii="Arial" w:hAnsi="Arial" w:cs="Arial"/>
                <w:sz w:val="20"/>
                <w:szCs w:val="20"/>
              </w:rPr>
              <w:t>.</w:t>
            </w:r>
            <w:r w:rsidRPr="00752B14">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Pr="00434329"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434329">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Pr="00434329"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434329">
              <w:rPr>
                <w:rFonts w:ascii="Arial" w:hAnsi="Arial" w:cs="Arial"/>
                <w:b/>
                <w:bCs/>
                <w:sz w:val="20"/>
                <w:szCs w:val="20"/>
              </w:rPr>
              <w:t>Forma preukázania:</w:t>
            </w:r>
          </w:p>
          <w:p w14:paraId="7F5450FE" w14:textId="203CEF64" w:rsidR="00997F82" w:rsidRPr="00434329" w:rsidRDefault="00997F82" w:rsidP="00183589">
            <w:pPr>
              <w:pStyle w:val="Odsekzoznamu"/>
              <w:spacing w:before="120" w:after="0" w:line="240" w:lineRule="auto"/>
              <w:ind w:left="85" w:right="85"/>
              <w:contextualSpacing w:val="0"/>
              <w:jc w:val="both"/>
              <w:rPr>
                <w:rFonts w:ascii="Arial" w:hAnsi="Arial" w:cs="Arial"/>
                <w:bCs/>
                <w:sz w:val="20"/>
                <w:szCs w:val="20"/>
              </w:rPr>
            </w:pPr>
            <w:r w:rsidRPr="00434329">
              <w:rPr>
                <w:rFonts w:ascii="Arial" w:hAnsi="Arial" w:cs="Arial"/>
                <w:bCs/>
                <w:sz w:val="20"/>
                <w:szCs w:val="20"/>
              </w:rPr>
              <w:t>V prípade právnej formy</w:t>
            </w:r>
            <w:r w:rsidR="000F55AF" w:rsidRPr="00434329">
              <w:rPr>
                <w:rFonts w:ascii="Arial" w:hAnsi="Arial" w:cs="Arial"/>
                <w:bCs/>
                <w:sz w:val="20"/>
                <w:szCs w:val="20"/>
              </w:rPr>
              <w:t xml:space="preserve"> (vrátane oprávnených osôb)</w:t>
            </w:r>
            <w:r w:rsidRPr="00434329">
              <w:rPr>
                <w:rFonts w:ascii="Arial" w:hAnsi="Arial" w:cs="Arial"/>
                <w:bCs/>
                <w:sz w:val="20"/>
                <w:szCs w:val="20"/>
              </w:rPr>
              <w:t xml:space="preserve">: Informácie uvedené žiadateľom vo formulári </w:t>
            </w:r>
            <w:r w:rsidR="00183589" w:rsidRPr="00434329">
              <w:rPr>
                <w:rFonts w:ascii="Arial" w:hAnsi="Arial" w:cs="Arial"/>
                <w:bCs/>
                <w:sz w:val="20"/>
                <w:szCs w:val="20"/>
              </w:rPr>
              <w:t>ŽoPr</w:t>
            </w:r>
          </w:p>
          <w:p w14:paraId="60B42007" w14:textId="77777777" w:rsidR="00997F82" w:rsidRPr="00434329" w:rsidRDefault="00997F82" w:rsidP="00183589">
            <w:pPr>
              <w:pStyle w:val="Odsekzoznamu"/>
              <w:spacing w:after="120" w:line="240" w:lineRule="auto"/>
              <w:ind w:left="85" w:right="85"/>
              <w:contextualSpacing w:val="0"/>
              <w:jc w:val="both"/>
              <w:rPr>
                <w:rFonts w:ascii="Arial" w:hAnsi="Arial" w:cs="Arial"/>
                <w:bCs/>
                <w:sz w:val="20"/>
                <w:szCs w:val="20"/>
              </w:rPr>
            </w:pPr>
            <w:r w:rsidRPr="00434329">
              <w:rPr>
                <w:rFonts w:ascii="Arial" w:hAnsi="Arial" w:cs="Arial"/>
                <w:bCs/>
                <w:sz w:val="20"/>
                <w:szCs w:val="20"/>
              </w:rPr>
              <w:t>V prípade splnomocnenej osoby: Osobitná príloha ŽoPr - Splnomocnenie</w:t>
            </w:r>
          </w:p>
          <w:p w14:paraId="793D91C5" w14:textId="77777777" w:rsidR="00997F82" w:rsidRPr="00434329"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434329">
              <w:rPr>
                <w:rFonts w:ascii="Arial" w:hAnsi="Arial" w:cs="Arial"/>
                <w:b/>
                <w:bCs/>
                <w:sz w:val="20"/>
                <w:szCs w:val="20"/>
              </w:rPr>
              <w:t>Spôsob overenia:</w:t>
            </w:r>
          </w:p>
          <w:p w14:paraId="4A0E1B9E" w14:textId="77777777" w:rsidR="00997F82" w:rsidRPr="00434329" w:rsidRDefault="00997F82" w:rsidP="00733FAA">
            <w:pPr>
              <w:pStyle w:val="Odsekzoznamu"/>
              <w:spacing w:before="120" w:after="120" w:line="240" w:lineRule="auto"/>
              <w:ind w:left="85" w:right="85"/>
              <w:contextualSpacing w:val="0"/>
              <w:jc w:val="both"/>
              <w:rPr>
                <w:rFonts w:ascii="Arial" w:hAnsi="Arial" w:cs="Arial"/>
                <w:bCs/>
                <w:sz w:val="20"/>
                <w:szCs w:val="20"/>
              </w:rPr>
            </w:pPr>
            <w:r w:rsidRPr="00434329">
              <w:rPr>
                <w:rFonts w:ascii="Arial" w:hAnsi="Arial" w:cs="Arial"/>
                <w:b/>
                <w:bCs/>
                <w:sz w:val="20"/>
                <w:szCs w:val="20"/>
              </w:rPr>
              <w:t>MAS preverí právnu formu prostredníctvom</w:t>
            </w:r>
            <w:r w:rsidRPr="00434329">
              <w:rPr>
                <w:rFonts w:ascii="Arial" w:hAnsi="Arial" w:cs="Arial"/>
                <w:bCs/>
                <w:sz w:val="20"/>
                <w:szCs w:val="20"/>
              </w:rPr>
              <w:t xml:space="preserve"> informácií uvedených v žiadosti o príspevok a verejne dostupných informácií. V prípade oprávnených žiadateľov podľa:</w:t>
            </w:r>
          </w:p>
          <w:p w14:paraId="1A46495A" w14:textId="36578793" w:rsidR="00997F82" w:rsidRPr="00434329" w:rsidRDefault="00997F82" w:rsidP="00733FAA">
            <w:pPr>
              <w:pStyle w:val="Odsekzoznamu"/>
              <w:numPr>
                <w:ilvl w:val="0"/>
                <w:numId w:val="14"/>
              </w:numPr>
              <w:spacing w:before="60" w:after="60" w:line="240" w:lineRule="auto"/>
              <w:ind w:left="499" w:right="85" w:hanging="357"/>
              <w:jc w:val="both"/>
              <w:rPr>
                <w:rStyle w:val="Hypertextovprepojenie"/>
                <w:rFonts w:ascii="Arial Narrow" w:hAnsi="Arial Narrow" w:cs="Arial"/>
                <w:bCs/>
                <w:sz w:val="20"/>
                <w:szCs w:val="20"/>
              </w:rPr>
            </w:pPr>
            <w:r w:rsidRPr="00434329">
              <w:rPr>
                <w:rFonts w:ascii="Arial" w:hAnsi="Arial" w:cs="Arial"/>
                <w:bCs/>
                <w:sz w:val="20"/>
                <w:szCs w:val="20"/>
              </w:rPr>
              <w:t>písm. a)</w:t>
            </w:r>
            <w:r w:rsidR="004D3256">
              <w:rPr>
                <w:rFonts w:ascii="Arial" w:hAnsi="Arial" w:cs="Arial"/>
                <w:bCs/>
                <w:sz w:val="20"/>
                <w:szCs w:val="20"/>
              </w:rPr>
              <w:t xml:space="preserve"> až c) </w:t>
            </w:r>
            <w:r w:rsidRPr="00434329">
              <w:rPr>
                <w:rFonts w:ascii="Arial" w:hAnsi="Arial" w:cs="Arial"/>
                <w:bCs/>
                <w:sz w:val="20"/>
                <w:szCs w:val="20"/>
              </w:rPr>
              <w:t xml:space="preserve"> overí informácie na webovom sídle</w:t>
            </w:r>
            <w:r w:rsidRPr="00434329">
              <w:rPr>
                <w:rFonts w:ascii="Arial" w:hAnsi="Arial" w:cs="Arial"/>
                <w:bCs/>
                <w:sz w:val="16"/>
                <w:szCs w:val="16"/>
              </w:rPr>
              <w:t xml:space="preserve"> </w:t>
            </w:r>
            <w:hyperlink r:id="rId10" w:history="1">
              <w:r w:rsidRPr="00434329">
                <w:rPr>
                  <w:rStyle w:val="Hypertextovprepojenie"/>
                  <w:rFonts w:ascii="Arial Narrow" w:hAnsi="Arial Narrow"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434329">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1218562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w:t>
            </w:r>
            <w:r w:rsidR="00DB3E15">
              <w:rPr>
                <w:rFonts w:ascii="Arial" w:hAnsi="Arial" w:cs="Arial"/>
                <w:b/>
                <w:sz w:val="20"/>
                <w:szCs w:val="20"/>
              </w:rPr>
              <w:t> </w:t>
            </w:r>
            <w:r w:rsidRPr="00971A5F">
              <w:rPr>
                <w:rFonts w:ascii="Arial" w:hAnsi="Arial" w:cs="Arial"/>
                <w:b/>
                <w:sz w:val="20"/>
                <w:szCs w:val="20"/>
              </w:rPr>
              <w:t>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0E9A44C1"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E922AD">
            <w:pPr>
              <w:pStyle w:val="Textkomentra"/>
              <w:spacing w:before="120" w:after="120"/>
              <w:ind w:left="85" w:right="85"/>
              <w:jc w:val="both"/>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4"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0F2BF645" w:rsidR="00997F82" w:rsidRPr="00DE720D"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E720D">
              <w:rPr>
                <w:rFonts w:ascii="Arial" w:hAnsi="Arial" w:cs="Arial"/>
                <w:b/>
                <w:sz w:val="20"/>
                <w:szCs w:val="20"/>
              </w:rPr>
              <w:t>Podmienka finančnej spôsobilosti spolufinancovania projektu</w:t>
            </w:r>
            <w:r w:rsidR="00F1758B" w:rsidRPr="00DE720D">
              <w:rPr>
                <w:rFonts w:ascii="Arial" w:hAnsi="Arial" w:cs="Arial"/>
                <w:b/>
                <w:sz w:val="20"/>
                <w:szCs w:val="20"/>
              </w:rPr>
              <w:t xml:space="preserve"> </w:t>
            </w:r>
          </w:p>
        </w:tc>
      </w:tr>
      <w:tr w:rsidR="00997F82" w:rsidRPr="006A79F0" w14:paraId="5FE8E670" w14:textId="77777777" w:rsidTr="00687273">
        <w:tc>
          <w:tcPr>
            <w:tcW w:w="9776" w:type="dxa"/>
            <w:shd w:val="clear" w:color="auto" w:fill="auto"/>
          </w:tcPr>
          <w:p w14:paraId="12ADDD7A" w14:textId="77777777" w:rsidR="00997F82" w:rsidRPr="00DE720D"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E720D">
              <w:rPr>
                <w:rFonts w:ascii="Arial" w:hAnsi="Arial" w:cs="Arial"/>
                <w:b/>
                <w:bCs/>
                <w:sz w:val="20"/>
                <w:szCs w:val="20"/>
              </w:rPr>
              <w:t>Opis podmienky:</w:t>
            </w:r>
          </w:p>
          <w:p w14:paraId="33165C2D" w14:textId="77777777" w:rsidR="00997F82" w:rsidRPr="00DE720D"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E720D">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E720D">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E720D"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E720D">
              <w:rPr>
                <w:rFonts w:ascii="Arial" w:hAnsi="Arial" w:cs="Arial"/>
                <w:b/>
                <w:sz w:val="20"/>
                <w:szCs w:val="20"/>
                <w:lang w:eastAsia="cs-CZ"/>
              </w:rPr>
              <w:t>Forma preukázania:</w:t>
            </w:r>
          </w:p>
          <w:p w14:paraId="19203AEF" w14:textId="77777777" w:rsidR="00997F82" w:rsidRPr="00DE720D"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E720D">
              <w:rPr>
                <w:rFonts w:ascii="Arial" w:hAnsi="Arial" w:cs="Arial"/>
                <w:sz w:val="20"/>
                <w:szCs w:val="20"/>
                <w:lang w:eastAsia="cs-CZ"/>
              </w:rPr>
              <w:t>Informácie uvedené v žiadosti o príspevok.</w:t>
            </w:r>
          </w:p>
          <w:p w14:paraId="0481B2ED" w14:textId="095F4D38" w:rsidR="00997F82" w:rsidRPr="00DE720D"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E720D">
              <w:rPr>
                <w:rFonts w:ascii="Arial" w:hAnsi="Arial" w:cs="Arial"/>
                <w:sz w:val="20"/>
                <w:szCs w:val="20"/>
                <w:lang w:eastAsia="cs-CZ"/>
              </w:rPr>
              <w:t>Osobitná príloha ŽoPr - Doklady preukazujúce finančnú spôsobilosť žiadateľa</w:t>
            </w:r>
            <w:r w:rsidR="00BF6C3A" w:rsidRPr="00DE720D">
              <w:rPr>
                <w:rFonts w:ascii="Arial" w:hAnsi="Arial" w:cs="Arial"/>
                <w:sz w:val="20"/>
                <w:szCs w:val="20"/>
                <w:lang w:eastAsia="cs-CZ"/>
              </w:rPr>
              <w:t xml:space="preserve"> (ak relevantné)</w:t>
            </w:r>
            <w:r w:rsidRPr="00DE720D">
              <w:rPr>
                <w:rFonts w:ascii="Arial" w:hAnsi="Arial" w:cs="Arial"/>
                <w:sz w:val="20"/>
                <w:szCs w:val="20"/>
                <w:lang w:eastAsia="cs-CZ"/>
              </w:rPr>
              <w:t>.</w:t>
            </w:r>
          </w:p>
          <w:p w14:paraId="7EB9E83D" w14:textId="1180243B" w:rsidR="00997F82" w:rsidRPr="00DE720D" w:rsidRDefault="00997F82" w:rsidP="00CA18C8">
            <w:pPr>
              <w:spacing w:before="120" w:after="120" w:line="240" w:lineRule="auto"/>
              <w:ind w:left="85" w:right="85"/>
              <w:jc w:val="both"/>
              <w:rPr>
                <w:rFonts w:ascii="Arial" w:hAnsi="Arial" w:cs="Arial"/>
                <w:bCs/>
                <w:sz w:val="20"/>
                <w:szCs w:val="20"/>
              </w:rPr>
            </w:pPr>
            <w:bookmarkStart w:id="1" w:name="_Hlk500340823"/>
            <w:r w:rsidRPr="00DE720D">
              <w:rPr>
                <w:rFonts w:ascii="Arial" w:hAnsi="Arial" w:cs="Arial"/>
                <w:bCs/>
                <w:sz w:val="20"/>
                <w:szCs w:val="20"/>
              </w:rPr>
              <w:t xml:space="preserve">Žiadateľ, </w:t>
            </w:r>
            <w:r w:rsidR="00BF6C3A" w:rsidRPr="00DE720D">
              <w:rPr>
                <w:rFonts w:ascii="Arial" w:hAnsi="Arial" w:cs="Arial"/>
                <w:bCs/>
                <w:sz w:val="20"/>
                <w:szCs w:val="20"/>
              </w:rPr>
              <w:t xml:space="preserve">ktorý </w:t>
            </w:r>
            <w:r w:rsidRPr="00DE720D">
              <w:rPr>
                <w:rFonts w:ascii="Arial" w:hAnsi="Arial" w:cs="Arial"/>
                <w:bCs/>
                <w:sz w:val="20"/>
                <w:szCs w:val="20"/>
              </w:rPr>
              <w:t xml:space="preserve">podľa podmienok financovania </w:t>
            </w:r>
            <w:r w:rsidR="00F8335C" w:rsidRPr="00DE720D">
              <w:rPr>
                <w:rFonts w:ascii="Arial" w:hAnsi="Arial" w:cs="Arial"/>
                <w:bCs/>
                <w:sz w:val="20"/>
                <w:szCs w:val="20"/>
              </w:rPr>
              <w:t>žiada</w:t>
            </w:r>
            <w:r w:rsidR="00BF6C3A" w:rsidRPr="00DE720D">
              <w:rPr>
                <w:rFonts w:ascii="Arial" w:hAnsi="Arial" w:cs="Arial"/>
                <w:bCs/>
                <w:sz w:val="20"/>
                <w:szCs w:val="20"/>
              </w:rPr>
              <w:t xml:space="preserve"> </w:t>
            </w:r>
            <w:r w:rsidRPr="00DE720D">
              <w:rPr>
                <w:rFonts w:ascii="Arial" w:hAnsi="Arial" w:cs="Arial"/>
                <w:bCs/>
                <w:sz w:val="20"/>
                <w:szCs w:val="20"/>
              </w:rPr>
              <w:t>príspevok minimálne vo výške 90% oprávnených výdavkov</w:t>
            </w:r>
            <w:r w:rsidR="00BD7C47" w:rsidRPr="00DE720D">
              <w:rPr>
                <w:rFonts w:ascii="Arial" w:hAnsi="Arial" w:cs="Arial"/>
                <w:bCs/>
                <w:sz w:val="20"/>
                <w:szCs w:val="20"/>
              </w:rPr>
              <w:t>,</w:t>
            </w:r>
            <w:r w:rsidRPr="00DE720D">
              <w:rPr>
                <w:rFonts w:ascii="Arial" w:hAnsi="Arial" w:cs="Arial"/>
                <w:bCs/>
                <w:sz w:val="20"/>
                <w:szCs w:val="20"/>
              </w:rPr>
              <w:t xml:space="preserve"> v časti 10 Formulára ŽoPr čestne vyhlási, že zabezpečí spolufinancovanie projektu v potrebnej výške. Žiadateľ nepredkladá žiadnu osobitnú prílohu ŽoPr.</w:t>
            </w:r>
          </w:p>
          <w:bookmarkEnd w:id="1"/>
          <w:p w14:paraId="3D0F6A91" w14:textId="4F4C54A3" w:rsidR="00997F82" w:rsidRPr="00DE720D" w:rsidRDefault="00997F82" w:rsidP="00CA18C8">
            <w:pPr>
              <w:spacing w:before="120" w:after="120" w:line="240" w:lineRule="auto"/>
              <w:ind w:left="85" w:right="85"/>
              <w:jc w:val="both"/>
              <w:rPr>
                <w:rFonts w:ascii="Arial" w:hAnsi="Arial" w:cs="Arial"/>
                <w:bCs/>
                <w:sz w:val="20"/>
                <w:szCs w:val="20"/>
              </w:rPr>
            </w:pPr>
            <w:r w:rsidRPr="00DE720D">
              <w:rPr>
                <w:rFonts w:ascii="Arial" w:hAnsi="Arial" w:cs="Arial"/>
                <w:bCs/>
                <w:sz w:val="20"/>
                <w:szCs w:val="20"/>
              </w:rPr>
              <w:t xml:space="preserve">Žiadateľ, </w:t>
            </w:r>
            <w:r w:rsidR="00BF6C3A" w:rsidRPr="00DE720D">
              <w:rPr>
                <w:rFonts w:ascii="Arial" w:hAnsi="Arial" w:cs="Arial"/>
                <w:bCs/>
                <w:sz w:val="20"/>
                <w:szCs w:val="20"/>
              </w:rPr>
              <w:t xml:space="preserve">ktorý </w:t>
            </w:r>
            <w:r w:rsidR="00F8335C" w:rsidRPr="00DE720D">
              <w:rPr>
                <w:rFonts w:ascii="Arial" w:hAnsi="Arial" w:cs="Arial"/>
                <w:bCs/>
                <w:sz w:val="20"/>
                <w:szCs w:val="20"/>
              </w:rPr>
              <w:t>žiada</w:t>
            </w:r>
            <w:r w:rsidR="00BF6C3A" w:rsidRPr="00DE720D">
              <w:rPr>
                <w:rFonts w:ascii="Arial" w:hAnsi="Arial" w:cs="Arial"/>
                <w:bCs/>
                <w:sz w:val="20"/>
                <w:szCs w:val="20"/>
              </w:rPr>
              <w:t xml:space="preserve"> </w:t>
            </w:r>
            <w:r w:rsidRPr="00DE720D">
              <w:rPr>
                <w:rFonts w:ascii="Arial" w:hAnsi="Arial" w:cs="Arial"/>
                <w:bCs/>
                <w:sz w:val="20"/>
                <w:szCs w:val="20"/>
              </w:rPr>
              <w:t>príspevok vo výške nižšej ako 90%</w:t>
            </w:r>
            <w:r w:rsidR="003E1496" w:rsidRPr="00DE720D">
              <w:rPr>
                <w:rFonts w:ascii="Arial" w:hAnsi="Arial" w:cs="Arial"/>
                <w:bCs/>
                <w:sz w:val="20"/>
                <w:szCs w:val="20"/>
              </w:rPr>
              <w:t>,</w:t>
            </w:r>
            <w:r w:rsidRPr="00DE720D">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DE720D"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DE720D">
              <w:rPr>
                <w:rFonts w:ascii="Arial" w:hAnsi="Arial" w:cs="Arial"/>
                <w:b/>
                <w:bCs/>
                <w:sz w:val="20"/>
                <w:szCs w:val="20"/>
              </w:rPr>
              <w:t>Spôsob overenia:</w:t>
            </w:r>
          </w:p>
          <w:p w14:paraId="7DBD3D62" w14:textId="77777777" w:rsidR="00997F82" w:rsidRPr="00DE720D" w:rsidRDefault="00997F82" w:rsidP="00CA18C8">
            <w:pPr>
              <w:spacing w:before="120" w:after="120" w:line="240" w:lineRule="auto"/>
              <w:ind w:left="85" w:right="85"/>
              <w:jc w:val="both"/>
              <w:rPr>
                <w:rFonts w:ascii="Arial" w:hAnsi="Arial" w:cs="Arial"/>
                <w:bCs/>
                <w:sz w:val="22"/>
              </w:rPr>
            </w:pPr>
            <w:r w:rsidRPr="00DE720D">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5CEC2D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789385E"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2BF5C9FF" w14:textId="17DE2759"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sidR="00690319" w:rsidRPr="002F75C7">
              <w:rPr>
                <w:rFonts w:ascii="Arial" w:hAnsi="Arial" w:cs="Arial"/>
                <w:bCs/>
                <w:sz w:val="20"/>
                <w:szCs w:val="20"/>
              </w:rPr>
              <w:t xml:space="preserve">Výpis z registra trestov </w:t>
            </w:r>
            <w:r w:rsidR="00690319">
              <w:rPr>
                <w:rFonts w:ascii="Arial" w:hAnsi="Arial" w:cs="Arial"/>
                <w:bCs/>
                <w:sz w:val="20"/>
                <w:szCs w:val="20"/>
              </w:rPr>
              <w:t>fyzických osôb</w:t>
            </w:r>
            <w:r w:rsidR="00690319" w:rsidRPr="002F75C7">
              <w:rPr>
                <w:rFonts w:ascii="Arial" w:hAnsi="Arial" w:cs="Arial"/>
                <w:bCs/>
                <w:sz w:val="20"/>
                <w:szCs w:val="20"/>
              </w:rPr>
              <w:t xml:space="preserve"> </w:t>
            </w: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5BB6E2E3" w:rsidR="00997F82" w:rsidRPr="00925544" w:rsidRDefault="004D3256"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 xml:space="preserve">ch výpisov z registra trestov fyzických osôb. </w:t>
            </w:r>
            <w:r w:rsidRPr="00337B8D">
              <w:rPr>
                <w:rFonts w:ascii="Arial" w:hAnsi="Arial" w:cs="Arial"/>
                <w:bCs/>
                <w:sz w:val="20"/>
                <w:szCs w:val="20"/>
              </w:rPr>
              <w:t xml:space="preserve"> </w:t>
            </w:r>
            <w:r>
              <w:rPr>
                <w:rFonts w:ascii="Arial" w:hAnsi="Arial" w:cs="Arial"/>
                <w:bCs/>
                <w:sz w:val="20"/>
                <w:szCs w:val="20"/>
              </w:rPr>
              <w:t>O</w:t>
            </w:r>
            <w:r w:rsidRPr="00337B8D">
              <w:rPr>
                <w:rFonts w:ascii="Arial" w:hAnsi="Arial" w:cs="Arial"/>
                <w:bCs/>
                <w:sz w:val="20"/>
                <w:szCs w:val="20"/>
              </w:rPr>
              <w:t>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3"/>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FBB5B2F"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 typ</w:t>
            </w:r>
            <w:r>
              <w:rPr>
                <w:rFonts w:ascii="Arial" w:hAnsi="Arial" w:cs="Arial"/>
                <w:bCs/>
                <w:sz w:val="20"/>
                <w:szCs w:val="20"/>
              </w:rPr>
              <w:t>om</w:t>
            </w:r>
            <w:r w:rsidR="00997F82" w:rsidRPr="00BE7B8E">
              <w:rPr>
                <w:rFonts w:ascii="Arial" w:hAnsi="Arial" w:cs="Arial"/>
                <w:bCs/>
                <w:sz w:val="20"/>
                <w:szCs w:val="20"/>
              </w:rPr>
              <w:t xml:space="preserve"> </w:t>
            </w:r>
            <w:r w:rsidRPr="00BE7B8E">
              <w:rPr>
                <w:rFonts w:ascii="Arial" w:hAnsi="Arial" w:cs="Arial"/>
                <w:bCs/>
                <w:sz w:val="20"/>
                <w:szCs w:val="20"/>
              </w:rPr>
              <w:t>oprávnen</w:t>
            </w:r>
            <w:r>
              <w:rPr>
                <w:rFonts w:ascii="Arial" w:hAnsi="Arial" w:cs="Arial"/>
                <w:bCs/>
                <w:sz w:val="20"/>
                <w:szCs w:val="20"/>
              </w:rPr>
              <w:t>ej</w:t>
            </w:r>
            <w:r w:rsidRPr="00BE7B8E">
              <w:rPr>
                <w:rFonts w:ascii="Arial" w:hAnsi="Arial" w:cs="Arial"/>
                <w:bCs/>
                <w:sz w:val="20"/>
                <w:szCs w:val="20"/>
              </w:rPr>
              <w:t xml:space="preserve"> aktiv</w:t>
            </w:r>
            <w:r>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Pr="00BE7B8E">
              <w:rPr>
                <w:rFonts w:ascii="Arial" w:hAnsi="Arial" w:cs="Arial"/>
                <w:bCs/>
                <w:sz w:val="20"/>
                <w:szCs w:val="20"/>
              </w:rPr>
              <w:t>kto</w:t>
            </w:r>
            <w:r>
              <w:rPr>
                <w:rFonts w:ascii="Arial" w:hAnsi="Arial" w:cs="Arial"/>
                <w:bCs/>
                <w:sz w:val="20"/>
                <w:szCs w:val="20"/>
              </w:rPr>
              <w:t>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40CF53F2"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B3E8B">
                  <w:rPr>
                    <w:rFonts w:ascii="Arial" w:hAnsi="Arial" w:cs="Arial"/>
                    <w:sz w:val="22"/>
                  </w:rPr>
                  <w:t>B1 Investície do cyklistických trás a súvisiacej podpornej infraštruktúry</w:t>
                </w:r>
              </w:sdtContent>
            </w:sdt>
            <w:r w:rsidR="00156C68">
              <w:rPr>
                <w:rFonts w:ascii="Arial" w:hAnsi="Arial" w:cs="Arial"/>
                <w:sz w:val="22"/>
              </w:rPr>
              <w:t>.</w:t>
            </w:r>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01949BE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A22C3">
              <w:rPr>
                <w:rFonts w:ascii="Arial" w:hAnsi="Arial" w:cs="Arial"/>
                <w:b/>
                <w:sz w:val="20"/>
                <w:szCs w:val="20"/>
              </w:rPr>
              <w:t>Podmienka, že žiadateľ nezačal práce na projekte pred nadobudnutím účinnosti zmluvy o</w:t>
            </w:r>
            <w:r w:rsidR="00DB3E15">
              <w:rPr>
                <w:rFonts w:ascii="Arial" w:hAnsi="Arial" w:cs="Arial"/>
                <w:b/>
                <w:sz w:val="20"/>
                <w:szCs w:val="20"/>
              </w:rPr>
              <w:t> </w:t>
            </w:r>
            <w:r w:rsidRPr="000A22C3">
              <w:rPr>
                <w:rFonts w:ascii="Arial" w:hAnsi="Arial" w:cs="Arial"/>
                <w:b/>
                <w:sz w:val="20"/>
                <w:szCs w:val="20"/>
              </w:rPr>
              <w:t>príspevku</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A75BBF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w:t>
            </w:r>
            <w:r w:rsidR="00D93C31">
              <w:rPr>
                <w:rFonts w:ascii="Arial" w:hAnsi="Arial" w:cs="Arial"/>
                <w:bCs/>
                <w:sz w:val="20"/>
                <w:szCs w:val="20"/>
              </w:rPr>
              <w:t> </w:t>
            </w:r>
            <w:r>
              <w:rPr>
                <w:rFonts w:ascii="Arial" w:hAnsi="Arial" w:cs="Arial"/>
                <w:bCs/>
                <w:sz w:val="20"/>
                <w:szCs w:val="20"/>
              </w:rPr>
              <w:t>príspevku</w:t>
            </w:r>
            <w:r w:rsidR="00D93C31">
              <w:rPr>
                <w:rFonts w:ascii="Arial" w:hAnsi="Arial" w:cs="Arial"/>
                <w:bCs/>
                <w:sz w:val="20"/>
                <w:szCs w:val="20"/>
              </w:rPr>
              <w:t xml:space="preserve">. </w:t>
            </w:r>
          </w:p>
          <w:p w14:paraId="3E390E2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FE6848F"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4217696F"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w:t>
            </w:r>
            <w:r w:rsidR="0008013E">
              <w:rPr>
                <w:rFonts w:ascii="Arial" w:hAnsi="Arial" w:cs="Arial"/>
                <w:bCs/>
                <w:sz w:val="20"/>
                <w:szCs w:val="20"/>
              </w:rPr>
              <w:t> </w:t>
            </w:r>
            <w:r w:rsidRPr="002123FB">
              <w:rPr>
                <w:rFonts w:ascii="Arial" w:hAnsi="Arial" w:cs="Arial"/>
                <w:bCs/>
                <w:sz w:val="20"/>
                <w:szCs w:val="20"/>
              </w:rPr>
              <w:t>príspevku</w:t>
            </w:r>
            <w:r w:rsidR="0008013E">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35EAFB7C" w14:textId="77777777" w:rsidR="0008013E" w:rsidRPr="0008013E" w:rsidRDefault="00997F82" w:rsidP="00B3371D">
            <w:pPr>
              <w:pStyle w:val="Odsekzoznamu"/>
              <w:numPr>
                <w:ilvl w:val="0"/>
                <w:numId w:val="56"/>
              </w:numPr>
              <w:spacing w:before="240" w:after="120" w:line="240" w:lineRule="auto"/>
              <w:ind w:left="85" w:right="85"/>
              <w:contextualSpacing w:val="0"/>
              <w:jc w:val="both"/>
              <w:rPr>
                <w:rFonts w:ascii="Arial" w:hAnsi="Arial" w:cs="Arial"/>
                <w:b/>
                <w:bCs/>
                <w:sz w:val="20"/>
                <w:szCs w:val="20"/>
              </w:rPr>
            </w:pPr>
            <w:r w:rsidRPr="0008013E">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w:t>
            </w:r>
            <w:r w:rsidR="0008013E">
              <w:rPr>
                <w:rFonts w:ascii="Arial" w:hAnsi="Arial" w:cs="Arial"/>
                <w:bCs/>
                <w:sz w:val="20"/>
                <w:szCs w:val="20"/>
              </w:rPr>
              <w:t> </w:t>
            </w:r>
            <w:r w:rsidRPr="0008013E">
              <w:rPr>
                <w:rFonts w:ascii="Arial" w:hAnsi="Arial" w:cs="Arial"/>
                <w:bCs/>
                <w:sz w:val="20"/>
                <w:szCs w:val="20"/>
              </w:rPr>
              <w:t>príspevku</w:t>
            </w:r>
            <w:r w:rsidR="0008013E">
              <w:rPr>
                <w:rFonts w:ascii="Arial" w:hAnsi="Arial" w:cs="Arial"/>
                <w:bCs/>
                <w:sz w:val="20"/>
                <w:szCs w:val="20"/>
              </w:rPr>
              <w:t>.</w:t>
            </w:r>
          </w:p>
          <w:p w14:paraId="493B5A43" w14:textId="394C0F12" w:rsidR="00997F82" w:rsidRPr="0008013E" w:rsidRDefault="00997F82" w:rsidP="00B3371D">
            <w:pPr>
              <w:pStyle w:val="Odsekzoznamu"/>
              <w:numPr>
                <w:ilvl w:val="0"/>
                <w:numId w:val="56"/>
              </w:numPr>
              <w:spacing w:before="240" w:after="120" w:line="240" w:lineRule="auto"/>
              <w:ind w:left="85" w:right="85"/>
              <w:contextualSpacing w:val="0"/>
              <w:jc w:val="both"/>
              <w:rPr>
                <w:rFonts w:ascii="Arial" w:hAnsi="Arial" w:cs="Arial"/>
                <w:b/>
                <w:bCs/>
                <w:sz w:val="20"/>
                <w:szCs w:val="20"/>
              </w:rPr>
            </w:pPr>
            <w:r w:rsidRPr="0008013E">
              <w:rPr>
                <w:rFonts w:ascii="Arial" w:hAnsi="Arial" w:cs="Arial"/>
                <w:b/>
                <w:bCs/>
                <w:sz w:val="20"/>
                <w:szCs w:val="20"/>
              </w:rPr>
              <w:t>Forma preukázania:</w:t>
            </w:r>
          </w:p>
          <w:p w14:paraId="0502AB8A" w14:textId="214C09C1"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lastRenderedPageBreak/>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w:t>
            </w:r>
            <w:r w:rsidR="003814F9">
              <w:rPr>
                <w:rFonts w:ascii="Arial" w:hAnsi="Arial" w:cs="Arial"/>
                <w:bCs/>
                <w:sz w:val="20"/>
                <w:szCs w:val="20"/>
              </w:rPr>
              <w:t> </w:t>
            </w:r>
            <w:r w:rsidRPr="001F15D0">
              <w:rPr>
                <w:rFonts w:ascii="Arial" w:hAnsi="Arial" w:cs="Arial"/>
                <w:bCs/>
                <w:sz w:val="20"/>
                <w:szCs w:val="20"/>
              </w:rPr>
              <w:t>príspevku.</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43E314F5" w14:textId="77777777" w:rsidR="00DE720D" w:rsidRDefault="00DE720D" w:rsidP="00DE720D">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 ktoré  sa nachádza v menej rozvinutom regióne a je tvorené katastrálnymi územiami nasledujúcich obcí:</w:t>
            </w:r>
          </w:p>
          <w:p w14:paraId="79A7E420"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Sabinov</w:t>
            </w:r>
          </w:p>
          <w:p w14:paraId="38E799C2"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Drienica</w:t>
            </w:r>
          </w:p>
          <w:p w14:paraId="28028451"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Červená Voda</w:t>
            </w:r>
          </w:p>
          <w:p w14:paraId="039ACCEE"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Jakovany</w:t>
            </w:r>
          </w:p>
          <w:p w14:paraId="64B46E19"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Ľutina</w:t>
            </w:r>
          </w:p>
          <w:p w14:paraId="78F0924A"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Olejníkov</w:t>
            </w:r>
          </w:p>
          <w:p w14:paraId="40291F96"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Ražňany</w:t>
            </w:r>
          </w:p>
          <w:p w14:paraId="04AD9D54"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Šarišské Michaľany</w:t>
            </w:r>
          </w:p>
          <w:p w14:paraId="13795F35"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Jakubovany</w:t>
            </w:r>
          </w:p>
          <w:p w14:paraId="324636DE"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Šarišské Sokolovce</w:t>
            </w:r>
          </w:p>
          <w:p w14:paraId="4AB3A87B"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Bodovce</w:t>
            </w:r>
          </w:p>
          <w:p w14:paraId="69535B9C"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Uzovce</w:t>
            </w:r>
          </w:p>
          <w:p w14:paraId="3DEE6336" w14:textId="77777777" w:rsidR="00DE720D"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Hubošovce</w:t>
            </w:r>
          </w:p>
          <w:p w14:paraId="7D60EBE6" w14:textId="77777777" w:rsidR="00DE720D" w:rsidRPr="001B037E" w:rsidRDefault="00DE720D" w:rsidP="00DE720D">
            <w:pPr>
              <w:pStyle w:val="Odsekzoznamu"/>
              <w:numPr>
                <w:ilvl w:val="0"/>
                <w:numId w:val="15"/>
              </w:numPr>
              <w:spacing w:before="120" w:after="0" w:line="240" w:lineRule="auto"/>
              <w:ind w:right="85"/>
              <w:contextualSpacing w:val="0"/>
              <w:jc w:val="both"/>
              <w:rPr>
                <w:rFonts w:ascii="Arial" w:hAnsi="Arial" w:cs="Arial"/>
                <w:bCs/>
                <w:sz w:val="20"/>
                <w:szCs w:val="20"/>
              </w:rPr>
            </w:pPr>
            <w:r>
              <w:rPr>
                <w:rFonts w:ascii="Arial" w:hAnsi="Arial" w:cs="Arial"/>
                <w:bCs/>
                <w:sz w:val="20"/>
                <w:szCs w:val="20"/>
              </w:rPr>
              <w:t>Ratvaj</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 xml:space="preserve">výsledkom </w:t>
            </w:r>
            <w:r w:rsidRPr="00536E5F">
              <w:rPr>
                <w:rFonts w:ascii="Arial" w:hAnsi="Arial" w:cs="Arial"/>
                <w:bCs/>
                <w:sz w:val="20"/>
                <w:szCs w:val="20"/>
              </w:rPr>
              <w:lastRenderedPageBreak/>
              <w:t>projektu pre ľudí s telesným, zmyslovým, mentálnym a intelektuálnym postihnutím.</w:t>
            </w:r>
          </w:p>
          <w:p w14:paraId="64E50C3B" w14:textId="1CDD6A4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w:t>
            </w:r>
            <w:r w:rsidRPr="002E106C">
              <w:rPr>
                <w:rFonts w:ascii="Arial" w:hAnsi="Arial" w:cs="Arial"/>
                <w:bCs/>
                <w:sz w:val="20"/>
                <w:szCs w:val="20"/>
              </w:rPr>
              <w:t>podmienkou poskytnutia príspevku č. 2</w:t>
            </w:r>
            <w:r w:rsidR="001A0D3B" w:rsidRPr="002E106C">
              <w:rPr>
                <w:rFonts w:ascii="Arial" w:hAnsi="Arial" w:cs="Arial"/>
                <w:bCs/>
                <w:sz w:val="20"/>
                <w:szCs w:val="20"/>
              </w:rPr>
              <w:t>0</w:t>
            </w:r>
            <w:r w:rsidRPr="002E106C">
              <w:rPr>
                <w:rFonts w:ascii="Arial" w:hAnsi="Arial" w:cs="Arial"/>
                <w:bCs/>
                <w:sz w:val="20"/>
                <w:szCs w:val="20"/>
              </w:rPr>
              <w:t xml:space="preserve">). </w:t>
            </w:r>
            <w:bookmarkStart w:id="5" w:name="_Hlk500342161"/>
            <w:r w:rsidRPr="002E106C">
              <w:rPr>
                <w:rFonts w:ascii="Arial" w:hAnsi="Arial" w:cs="Arial"/>
                <w:bCs/>
                <w:sz w:val="20"/>
                <w:szCs w:val="20"/>
              </w:rPr>
              <w:t>Zároveň žiadateľ v rámci formulára ŽoPr uvedie, že prispieva k cieľom horizontálnych princípov na to určeným miestom. Žiadateľ</w:t>
            </w:r>
            <w:r w:rsidRPr="001F15D0">
              <w:rPr>
                <w:rFonts w:ascii="Arial" w:hAnsi="Arial" w:cs="Arial"/>
                <w:bCs/>
                <w:sz w:val="20"/>
                <w:szCs w:val="20"/>
              </w:rPr>
              <w:t xml:space="preserve">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03E4EB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7D1F0F">
              <w:rPr>
                <w:rFonts w:ascii="Arial" w:hAnsi="Arial" w:cs="Arial"/>
                <w:bCs/>
                <w:sz w:val="20"/>
                <w:szCs w:val="20"/>
              </w:rPr>
              <w:t xml:space="preserve"> </w:t>
            </w:r>
            <w:r w:rsidR="007D1F0F" w:rsidRPr="00B26F6D">
              <w:rPr>
                <w:rFonts w:ascii="Arial" w:hAnsi="Arial" w:cs="Arial"/>
                <w:bCs/>
                <w:sz w:val="20"/>
                <w:szCs w:val="20"/>
              </w:rPr>
              <w:t>Oprávnené výdavky nesmú byť vynaložené (stavebné práce, tovary a</w:t>
            </w:r>
            <w:r w:rsidR="0048669C" w:rsidRPr="00B26F6D">
              <w:rPr>
                <w:rFonts w:ascii="Arial" w:hAnsi="Arial" w:cs="Arial"/>
                <w:bCs/>
                <w:sz w:val="20"/>
                <w:szCs w:val="20"/>
              </w:rPr>
              <w:t> </w:t>
            </w:r>
            <w:r w:rsidR="007D1F0F" w:rsidRPr="00B26F6D">
              <w:rPr>
                <w:rFonts w:ascii="Arial" w:hAnsi="Arial" w:cs="Arial"/>
                <w:bCs/>
                <w:sz w:val="20"/>
                <w:szCs w:val="20"/>
              </w:rPr>
              <w:t>služby</w:t>
            </w:r>
            <w:r w:rsidR="0048669C" w:rsidRPr="00B26F6D">
              <w:rPr>
                <w:rFonts w:ascii="Arial" w:hAnsi="Arial" w:cs="Arial"/>
                <w:bCs/>
                <w:sz w:val="20"/>
                <w:szCs w:val="20"/>
              </w:rPr>
              <w:t xml:space="preserve"> uhradené</w:t>
            </w:r>
            <w:r w:rsidR="007D1F0F" w:rsidRPr="00B26F6D">
              <w:rPr>
                <w:rFonts w:ascii="Arial" w:hAnsi="Arial" w:cs="Arial"/>
                <w:bCs/>
                <w:sz w:val="20"/>
                <w:szCs w:val="20"/>
              </w:rPr>
              <w:t>) po 30.</w:t>
            </w:r>
            <w:r w:rsidR="00EC7AEC">
              <w:rPr>
                <w:rFonts w:ascii="Arial" w:hAnsi="Arial" w:cs="Arial"/>
                <w:bCs/>
                <w:sz w:val="20"/>
                <w:szCs w:val="20"/>
              </w:rPr>
              <w:t>6.</w:t>
            </w:r>
            <w:r w:rsidR="007D1F0F" w:rsidRPr="00B26F6D">
              <w:rPr>
                <w:rFonts w:ascii="Arial" w:hAnsi="Arial" w:cs="Arial"/>
                <w:bCs/>
                <w:sz w:val="20"/>
                <w:szCs w:val="20"/>
              </w:rPr>
              <w:t>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B021BE"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5A711971" w:rsidR="00997F82" w:rsidRPr="0001467E" w:rsidRDefault="00997F82" w:rsidP="0001467E">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Pr="0001467E">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minimis),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e minimis).</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465C96">
            <w:pPr>
              <w:pStyle w:val="Odsekzoznamu"/>
              <w:keepNext/>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000810B5" w14:textId="41D39610" w:rsidR="00715D4A"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5D9AF98C" w14:textId="038E2AAE" w:rsidR="00997F82" w:rsidRPr="00A047C9" w:rsidRDefault="00B021BE"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9"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32401FAA"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EF6638">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110B2662"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ED6D9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671CC6">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8013072"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w:t>
            </w:r>
            <w:r w:rsidRPr="002E106C">
              <w:rPr>
                <w:rFonts w:ascii="Arial" w:hAnsi="Arial" w:cs="Arial"/>
                <w:sz w:val="20"/>
                <w:szCs w:val="20"/>
                <w:lang w:eastAsia="en-US"/>
              </w:rPr>
              <w:t xml:space="preserve">považuje za novú stavbu. Majetkovo-právne vysporiadanie k novým stavbám, ktoré podliehajú stavebnému konaniu sa preukazuje stavebným povolením, alebo ohlásením stavby predloženým v rámci podmienky poskytnutia príspevku č. </w:t>
            </w:r>
            <w:r w:rsidRPr="002E106C">
              <w:rPr>
                <w:rFonts w:ascii="Arial" w:hAnsi="Arial" w:cs="Arial"/>
                <w:sz w:val="20"/>
                <w:szCs w:val="20"/>
                <w:lang w:eastAsia="en-US"/>
              </w:rPr>
              <w:fldChar w:fldCharType="begin"/>
            </w:r>
            <w:r w:rsidRPr="002E106C">
              <w:rPr>
                <w:rFonts w:ascii="Arial" w:hAnsi="Arial" w:cs="Arial"/>
                <w:sz w:val="20"/>
                <w:szCs w:val="20"/>
                <w:lang w:eastAsia="en-US"/>
              </w:rPr>
              <w:instrText xml:space="preserve"> REF _Ref498795443 \r \h  \* MERGEFORMAT </w:instrText>
            </w:r>
            <w:r w:rsidRPr="002E106C">
              <w:rPr>
                <w:rFonts w:ascii="Arial" w:hAnsi="Arial" w:cs="Arial"/>
                <w:sz w:val="20"/>
                <w:szCs w:val="20"/>
                <w:lang w:eastAsia="en-US"/>
              </w:rPr>
            </w:r>
            <w:r w:rsidRPr="002E106C">
              <w:rPr>
                <w:rFonts w:ascii="Arial" w:hAnsi="Arial" w:cs="Arial"/>
                <w:sz w:val="20"/>
                <w:szCs w:val="20"/>
                <w:lang w:eastAsia="en-US"/>
              </w:rPr>
              <w:fldChar w:fldCharType="separate"/>
            </w:r>
            <w:r w:rsidR="001A0D3B" w:rsidRPr="002E106C">
              <w:rPr>
                <w:rFonts w:ascii="Arial" w:hAnsi="Arial" w:cs="Arial"/>
                <w:sz w:val="20"/>
                <w:szCs w:val="20"/>
                <w:lang w:eastAsia="en-US"/>
              </w:rPr>
              <w:t>16</w:t>
            </w:r>
            <w:r w:rsidRPr="002E106C">
              <w:rPr>
                <w:rFonts w:ascii="Arial" w:hAnsi="Arial" w:cs="Arial"/>
                <w:sz w:val="20"/>
                <w:szCs w:val="20"/>
                <w:lang w:eastAsia="en-US"/>
              </w:rPr>
              <w:fldChar w:fldCharType="end"/>
            </w:r>
            <w:r w:rsidRPr="002E106C">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2BDFDAF9" w:rsidR="00997F82" w:rsidRPr="006D71F3" w:rsidRDefault="00DE0D99"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Pr>
                <w:rFonts w:ascii="Arial" w:hAnsi="Arial" w:cs="Arial"/>
                <w:b/>
                <w:sz w:val="20"/>
                <w:szCs w:val="20"/>
              </w:rPr>
              <w:t xml:space="preserve">  </w:t>
            </w:r>
            <w:r w:rsidR="00997F82"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A74F913" w:rsidR="00997F82" w:rsidRDefault="00997F82" w:rsidP="00CD453C">
            <w:pPr>
              <w:pStyle w:val="Odsekzoznamu"/>
              <w:spacing w:before="120" w:after="0" w:line="240" w:lineRule="auto"/>
              <w:ind w:left="85" w:right="85"/>
              <w:contextualSpacing w:val="0"/>
              <w:jc w:val="both"/>
              <w:rPr>
                <w:rFonts w:ascii="Arial" w:hAnsi="Arial" w:cs="Arial"/>
                <w:bCs/>
                <w:color w:val="FF0000"/>
                <w:sz w:val="20"/>
                <w:szCs w:val="20"/>
              </w:rPr>
            </w:pPr>
            <w:r w:rsidRPr="00676F1F">
              <w:rPr>
                <w:rFonts w:ascii="Arial" w:hAnsi="Arial" w:cs="Arial"/>
                <w:bCs/>
                <w:sz w:val="20"/>
                <w:szCs w:val="20"/>
              </w:rPr>
              <w:t xml:space="preserve">Minimálna výška príspevku: </w:t>
            </w:r>
            <w:r w:rsidR="001D2B00" w:rsidRPr="00676F1F">
              <w:rPr>
                <w:rFonts w:ascii="Arial" w:hAnsi="Arial" w:cs="Arial"/>
                <w:bCs/>
                <w:sz w:val="20"/>
                <w:szCs w:val="20"/>
              </w:rPr>
              <w:t xml:space="preserve">   10 000,00 </w:t>
            </w:r>
            <w:r w:rsidRPr="00676F1F">
              <w:rPr>
                <w:rFonts w:ascii="Arial" w:hAnsi="Arial" w:cs="Arial"/>
                <w:bCs/>
                <w:sz w:val="20"/>
                <w:szCs w:val="20"/>
              </w:rPr>
              <w:t>EUR</w:t>
            </w:r>
            <w:r w:rsidR="004E65CB" w:rsidRPr="00676F1F">
              <w:rPr>
                <w:rFonts w:ascii="Arial" w:hAnsi="Arial" w:cs="Arial"/>
                <w:bCs/>
                <w:sz w:val="20"/>
                <w:szCs w:val="20"/>
              </w:rPr>
              <w:t xml:space="preserve"> </w:t>
            </w:r>
            <w:r w:rsidR="004D2FDA">
              <w:rPr>
                <w:rFonts w:ascii="Arial" w:hAnsi="Arial" w:cs="Arial"/>
                <w:bCs/>
                <w:sz w:val="20"/>
                <w:szCs w:val="20"/>
              </w:rPr>
              <w:t xml:space="preserve"> </w:t>
            </w:r>
          </w:p>
          <w:p w14:paraId="78AC8065" w14:textId="0703ABC9" w:rsidR="00676F1F" w:rsidRDefault="00676F1F" w:rsidP="00676F1F">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Pr>
                <w:rFonts w:ascii="Arial" w:hAnsi="Arial" w:cs="Arial"/>
                <w:bCs/>
                <w:sz w:val="20"/>
                <w:szCs w:val="20"/>
              </w:rPr>
              <w:t xml:space="preserve">100 000,00 EUR </w:t>
            </w:r>
          </w:p>
          <w:p w14:paraId="2AAD04F1" w14:textId="77777777" w:rsidR="00676F1F" w:rsidRPr="004E65CB" w:rsidRDefault="00676F1F" w:rsidP="00CD453C">
            <w:pPr>
              <w:pStyle w:val="Odsekzoznamu"/>
              <w:spacing w:before="120" w:after="0" w:line="240" w:lineRule="auto"/>
              <w:ind w:left="85" w:right="85"/>
              <w:contextualSpacing w:val="0"/>
              <w:jc w:val="both"/>
              <w:rPr>
                <w:rFonts w:ascii="Arial" w:hAnsi="Arial" w:cs="Arial"/>
                <w:bCs/>
                <w:color w:val="FF0000"/>
                <w:sz w:val="20"/>
                <w:szCs w:val="20"/>
              </w:rPr>
            </w:pP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026F13BF"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6C4486">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43493DBA"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6C4486">
              <w:rPr>
                <w:rFonts w:ascii="Arial" w:hAnsi="Arial" w:cs="Arial"/>
                <w:bCs/>
                <w:sz w:val="20"/>
                <w:szCs w:val="20"/>
              </w:rPr>
              <w:t> </w:t>
            </w:r>
            <w:r>
              <w:rPr>
                <w:rFonts w:ascii="Arial" w:hAnsi="Arial" w:cs="Arial"/>
                <w:bCs/>
                <w:sz w:val="20"/>
                <w:szCs w:val="20"/>
              </w:rPr>
              <w:t>príspevok</w:t>
            </w:r>
            <w:r w:rsidR="006C4486">
              <w:rPr>
                <w:rFonts w:ascii="Arial" w:hAnsi="Arial" w:cs="Arial"/>
                <w:bCs/>
                <w:sz w:val="20"/>
                <w:szCs w:val="20"/>
              </w:rPr>
              <w:t xml:space="preserve">. </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690A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lastRenderedPageBreak/>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B26F6D">
              <w:rPr>
                <w:rFonts w:ascii="Arial" w:hAnsi="Arial" w:cs="Arial"/>
                <w:bCs/>
                <w:sz w:val="20"/>
                <w:szCs w:val="20"/>
              </w:rPr>
              <w:t xml:space="preserve"> Zároveň je žiadateľ povinný zrealizovať hlavnú aktivitu projektu najneskôr do 30.6.2023.</w:t>
            </w:r>
            <w:r w:rsidR="00726901">
              <w:rPr>
                <w:rStyle w:val="Odkaznapoznmkupodiarou"/>
                <w:rFonts w:ascii="Arial" w:hAnsi="Arial" w:cs="Arial"/>
                <w:bCs/>
                <w:sz w:val="20"/>
                <w:szCs w:val="20"/>
              </w:rPr>
              <w:footnoteReference w:id="2"/>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C5E14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r w:rsidR="00B26F6D">
              <w:rPr>
                <w:rFonts w:ascii="Arial" w:hAnsi="Arial" w:cs="Arial"/>
                <w:bCs/>
                <w:sz w:val="20"/>
                <w:szCs w:val="20"/>
              </w:rPr>
              <w:t xml:space="preserve"> a zároveň najneskôr do 30.6.2023.</w:t>
            </w:r>
          </w:p>
          <w:bookmarkEnd w:id="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 xml:space="preserve">povolenia (t. j. uvedené platí rovnako aj v prípade zmien </w:t>
            </w:r>
            <w:r w:rsidRPr="006C0FE7">
              <w:rPr>
                <w:rFonts w:ascii="Arial" w:hAnsi="Arial" w:cs="Arial"/>
                <w:bCs/>
                <w:sz w:val="20"/>
                <w:szCs w:val="20"/>
              </w:rPr>
              <w:lastRenderedPageBreak/>
              <w:t>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2E106C">
        <w:tc>
          <w:tcPr>
            <w:tcW w:w="9810" w:type="dxa"/>
            <w:shd w:val="clear" w:color="auto" w:fill="ACB9CA" w:themeFill="text2" w:themeFillTint="66"/>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E106C">
              <w:rPr>
                <w:rFonts w:ascii="Arial" w:hAnsi="Arial" w:cs="Arial"/>
                <w:b/>
                <w:color w:val="323E4F" w:themeColor="text2" w:themeShade="BF"/>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V rámci tejto prílohy ŽoPr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Test podniku v ťažkostiach musí byť žiadateľom vypracovaný a predložený na záväznom formulári podľa dokumentu "Inštrukcia k určeniu podniku v ťažkostiach".</w:t>
            </w:r>
          </w:p>
          <w:p w14:paraId="2FF2119E" w14:textId="349378CF"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6564EBF9" w14:textId="3325C6EA" w:rsidR="00F34153" w:rsidRPr="002C3A60" w:rsidRDefault="00F34153" w:rsidP="00F34153">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7318FC"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sidRPr="007318FC">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Pr="007318FC" w:rsidRDefault="00997F82" w:rsidP="00CD453C">
            <w:pPr>
              <w:widowControl w:val="0"/>
              <w:spacing w:before="120" w:after="120" w:line="240" w:lineRule="auto"/>
              <w:ind w:left="85" w:right="85"/>
              <w:jc w:val="both"/>
              <w:rPr>
                <w:rFonts w:ascii="Arial" w:hAnsi="Arial" w:cs="Arial"/>
                <w:bCs/>
                <w:sz w:val="20"/>
                <w:szCs w:val="20"/>
              </w:rPr>
            </w:pPr>
            <w:r w:rsidRPr="007318FC">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7318FC" w:rsidRDefault="00997F82" w:rsidP="00CD453C">
            <w:pPr>
              <w:widowControl w:val="0"/>
              <w:spacing w:before="120" w:after="120" w:line="240" w:lineRule="auto"/>
              <w:ind w:left="85" w:right="85"/>
              <w:jc w:val="both"/>
              <w:rPr>
                <w:rFonts w:ascii="Arial" w:hAnsi="Arial" w:cs="Arial"/>
                <w:bCs/>
                <w:sz w:val="20"/>
                <w:szCs w:val="20"/>
              </w:rPr>
            </w:pPr>
            <w:r w:rsidRPr="007318FC">
              <w:rPr>
                <w:rFonts w:ascii="Arial" w:hAnsi="Arial" w:cs="Arial"/>
                <w:bCs/>
                <w:sz w:val="20"/>
                <w:szCs w:val="20"/>
              </w:rPr>
              <w:t>Žiadateľ, ktorým je obec, predkladá v rámci tejto prílohy úradne osvedčenú kópiu uznesenia zastupiteľstva, resp. výpis z uznesenia zastupiteľstva o tom, že schvaľuje zabezpečenie spolufinancovania projektu. Uznesenie zastupiteľstva musí obsahovať nasledovné údaje:</w:t>
            </w:r>
          </w:p>
          <w:p w14:paraId="12552E76" w14:textId="77777777"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názov projektu,</w:t>
            </w:r>
          </w:p>
          <w:p w14:paraId="68E41173" w14:textId="77777777"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2C6A8C9E"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 xml:space="preserve">kód výzvy: </w:t>
            </w:r>
            <w:r w:rsidR="007318FC" w:rsidRPr="007318FC">
              <w:rPr>
                <w:rFonts w:ascii="Arial" w:hAnsi="Arial" w:cs="Arial"/>
                <w:bCs/>
                <w:sz w:val="20"/>
                <w:szCs w:val="20"/>
              </w:rPr>
              <w:t>IROP-CLLD-X371-512-003,</w:t>
            </w:r>
            <w:r w:rsidRPr="007318FC">
              <w:rPr>
                <w:rFonts w:ascii="Arial" w:hAnsi="Arial" w:cs="Arial"/>
                <w:bCs/>
                <w:sz w:val="20"/>
                <w:szCs w:val="20"/>
              </w:rPr>
              <w:t xml:space="preserve"> alebo označenie príslušnej Aktivity z Konceptu stratégie CLLD MAS.</w:t>
            </w:r>
          </w:p>
          <w:p w14:paraId="573E9407" w14:textId="4B4CD506" w:rsidR="00997F82" w:rsidRPr="007318FC" w:rsidRDefault="00997F82" w:rsidP="00CD453C">
            <w:pPr>
              <w:widowControl w:val="0"/>
              <w:spacing w:before="240" w:after="120" w:line="240" w:lineRule="auto"/>
              <w:ind w:left="85" w:right="85"/>
              <w:jc w:val="both"/>
              <w:rPr>
                <w:rFonts w:ascii="Arial" w:hAnsi="Arial" w:cs="Arial"/>
                <w:bCs/>
                <w:sz w:val="20"/>
                <w:szCs w:val="20"/>
              </w:rPr>
            </w:pPr>
            <w:r w:rsidRPr="007318F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výpis z bankového účtu žiadateľa o disponibilnom zostatku na účte, nie starší ako 3 mesiace ku dňu predloženia ŽoPr,</w:t>
            </w:r>
          </w:p>
          <w:p w14:paraId="1D8A3099" w14:textId="77777777"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potvrdenie komerčnej banky o tom, že žiadateľ disponuje požadovanou výškou finančných prostriedkov, nie staršie ako 3 mesiace ku dňu predloženia ŽoPr,</w:t>
            </w:r>
          </w:p>
          <w:p w14:paraId="59771314" w14:textId="5D953519"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záväzný úverový prísľub, nie starší ako 3 mesiace ku dňu predloženia ŽoPr (ak nie je na vydanom úverom prísľube doba platnosti), resp. s dobou platnosti uvedenou na úverovom prísľube, ktorá nesmie byť kratšia ako 3 mesiace odo dňa predloženia ŽoPr, z ktorého bude zrejmý prísľub banky spolufinancovať projekt zadefinovaný v ŽoPr minimálne vo výške sumy spolufinancovania zo strany žiadateľa</w:t>
            </w:r>
            <w:r w:rsidR="00580427" w:rsidRPr="007318FC">
              <w:rPr>
                <w:rFonts w:ascii="Arial" w:hAnsi="Arial" w:cs="Arial"/>
                <w:bCs/>
                <w:sz w:val="20"/>
                <w:szCs w:val="20"/>
              </w:rPr>
              <w:t>,</w:t>
            </w:r>
            <w:r w:rsidRPr="007318FC">
              <w:rPr>
                <w:rFonts w:ascii="Arial" w:hAnsi="Arial" w:cs="Arial"/>
                <w:bCs/>
                <w:sz w:val="20"/>
                <w:szCs w:val="20"/>
              </w:rPr>
              <w:t xml:space="preserve"> </w:t>
            </w:r>
          </w:p>
          <w:p w14:paraId="4823DAA1" w14:textId="77777777" w:rsidR="00997F82" w:rsidRPr="007318F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7318FC">
              <w:rPr>
                <w:rFonts w:ascii="Arial" w:hAnsi="Arial" w:cs="Arial"/>
                <w:bCs/>
                <w:sz w:val="20"/>
                <w:szCs w:val="20"/>
              </w:rPr>
              <w:t>úverová zmluva s komerčnou bankou, z ktorej bude zrejmé, že úver bude slúžiť na financovanie projektu zadefinovaného v ŽoPr.</w:t>
            </w:r>
          </w:p>
          <w:p w14:paraId="22872FB4" w14:textId="6018D99D" w:rsidR="00997F82" w:rsidRPr="007318FC" w:rsidRDefault="00997F82" w:rsidP="00CD453C">
            <w:pPr>
              <w:widowControl w:val="0"/>
              <w:spacing w:before="240" w:after="120" w:line="240" w:lineRule="auto"/>
              <w:ind w:left="85" w:right="85"/>
              <w:jc w:val="both"/>
              <w:rPr>
                <w:rFonts w:ascii="Arial" w:hAnsi="Arial" w:cs="Arial"/>
                <w:bCs/>
                <w:sz w:val="20"/>
                <w:szCs w:val="20"/>
              </w:rPr>
            </w:pPr>
            <w:r w:rsidRPr="007318FC">
              <w:rPr>
                <w:rFonts w:ascii="Arial" w:hAnsi="Arial" w:cs="Arial"/>
                <w:bCs/>
                <w:sz w:val="20"/>
                <w:szCs w:val="20"/>
              </w:rPr>
              <w:t>Žiadatelia, ktorých spolufinancovanie nepresiahne 10% vzhľadom na mieru príspevku (90%)</w:t>
            </w:r>
            <w:r w:rsidR="00C202B5" w:rsidRPr="007318FC">
              <w:rPr>
                <w:rFonts w:ascii="Arial" w:hAnsi="Arial" w:cs="Arial"/>
                <w:bCs/>
                <w:sz w:val="20"/>
                <w:szCs w:val="20"/>
              </w:rPr>
              <w:t>,</w:t>
            </w:r>
            <w:r w:rsidRPr="007318FC">
              <w:rPr>
                <w:rFonts w:ascii="Arial" w:hAnsi="Arial" w:cs="Arial"/>
                <w:bCs/>
                <w:sz w:val="20"/>
                <w:szCs w:val="20"/>
              </w:rPr>
              <w:t xml:space="preserve"> predmetnú prílohu nepredkladajú.</w:t>
            </w:r>
          </w:p>
          <w:p w14:paraId="373DBE5E" w14:textId="77777777" w:rsidR="00997F82" w:rsidRPr="007318FC" w:rsidRDefault="00997F82" w:rsidP="00CD453C">
            <w:pPr>
              <w:widowControl w:val="0"/>
              <w:spacing w:before="120" w:after="120" w:line="240" w:lineRule="auto"/>
              <w:ind w:left="85" w:right="85"/>
              <w:jc w:val="both"/>
              <w:rPr>
                <w:rFonts w:ascii="Arial" w:hAnsi="Arial" w:cs="Arial"/>
                <w:bCs/>
                <w:sz w:val="20"/>
                <w:szCs w:val="20"/>
              </w:rPr>
            </w:pPr>
            <w:r w:rsidRPr="007318FC">
              <w:rPr>
                <w:rFonts w:ascii="Arial" w:hAnsi="Arial" w:cs="Arial"/>
                <w:bCs/>
                <w:sz w:val="20"/>
                <w:szCs w:val="20"/>
              </w:rPr>
              <w:t>Vzor záväzného úverového prísľubu tvorí súčasť príloh k ŽoPr.</w:t>
            </w:r>
          </w:p>
          <w:p w14:paraId="56BCFBE8" w14:textId="77777777" w:rsidR="00997F82" w:rsidRPr="007318FC" w:rsidRDefault="00997F82" w:rsidP="00CD453C">
            <w:pPr>
              <w:widowControl w:val="0"/>
              <w:spacing w:before="240" w:after="120" w:line="240" w:lineRule="auto"/>
              <w:ind w:left="85" w:right="85"/>
              <w:jc w:val="both"/>
              <w:rPr>
                <w:rFonts w:ascii="Arial" w:hAnsi="Arial" w:cs="Arial"/>
                <w:b/>
                <w:bCs/>
                <w:sz w:val="20"/>
                <w:szCs w:val="20"/>
              </w:rPr>
            </w:pPr>
            <w:r w:rsidRPr="007318FC">
              <w:rPr>
                <w:rFonts w:ascii="Arial" w:hAnsi="Arial" w:cs="Arial"/>
                <w:b/>
                <w:bCs/>
                <w:sz w:val="20"/>
                <w:szCs w:val="20"/>
              </w:rPr>
              <w:t>Forma predloženia prílohy</w:t>
            </w:r>
          </w:p>
          <w:p w14:paraId="2B18D25E" w14:textId="77777777" w:rsidR="00997F82" w:rsidRPr="007318FC" w:rsidRDefault="00997F82" w:rsidP="00CD453C">
            <w:pPr>
              <w:widowControl w:val="0"/>
              <w:spacing w:before="120" w:after="0" w:line="240" w:lineRule="auto"/>
              <w:ind w:left="85" w:right="85"/>
              <w:jc w:val="both"/>
              <w:rPr>
                <w:rFonts w:ascii="Arial" w:hAnsi="Arial" w:cs="Arial"/>
                <w:bCs/>
                <w:sz w:val="20"/>
                <w:szCs w:val="20"/>
              </w:rPr>
            </w:pPr>
            <w:r w:rsidRPr="007318FC">
              <w:rPr>
                <w:rFonts w:ascii="Arial" w:hAnsi="Arial" w:cs="Arial"/>
                <w:bCs/>
                <w:sz w:val="20"/>
                <w:szCs w:val="20"/>
              </w:rPr>
              <w:t>Listinná: Originál, alebo úradne overená kópia.</w:t>
            </w:r>
          </w:p>
          <w:p w14:paraId="724B26E1" w14:textId="77777777" w:rsidR="00997F82" w:rsidRPr="007318FC" w:rsidRDefault="00997F82" w:rsidP="00CD453C">
            <w:pPr>
              <w:widowControl w:val="0"/>
              <w:spacing w:after="120" w:line="240" w:lineRule="auto"/>
              <w:ind w:left="85" w:right="85"/>
              <w:jc w:val="both"/>
              <w:rPr>
                <w:rFonts w:ascii="Arial" w:hAnsi="Arial" w:cs="Arial"/>
                <w:bCs/>
                <w:sz w:val="20"/>
                <w:szCs w:val="20"/>
              </w:rPr>
            </w:pPr>
            <w:r w:rsidRPr="007318FC">
              <w:rPr>
                <w:rFonts w:ascii="Arial" w:hAnsi="Arial" w:cs="Arial"/>
                <w:bCs/>
                <w:sz w:val="20"/>
                <w:szCs w:val="20"/>
              </w:rPr>
              <w:lastRenderedPageBreak/>
              <w:t>Elektronická: Sken (vo formáte .pdf)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3831D2E3" w:rsidR="00997F82" w:rsidRPr="002C3A60" w:rsidRDefault="00236E5C" w:rsidP="00AE11DC">
            <w:pPr>
              <w:pStyle w:val="Odsekzoznamu"/>
              <w:keepNext/>
              <w:numPr>
                <w:ilvl w:val="1"/>
                <w:numId w:val="23"/>
              </w:numPr>
              <w:spacing w:before="120" w:after="120" w:line="240" w:lineRule="auto"/>
              <w:jc w:val="both"/>
              <w:rPr>
                <w:rFonts w:ascii="Arial" w:hAnsi="Arial" w:cs="Arial"/>
                <w:b/>
                <w:color w:val="44546A" w:themeColor="text2"/>
                <w:szCs w:val="19"/>
              </w:rPr>
            </w:pPr>
            <w:r>
              <w:rPr>
                <w:rFonts w:ascii="Arial" w:hAnsi="Arial" w:cs="Arial"/>
                <w:b/>
                <w:color w:val="44546A" w:themeColor="text2"/>
                <w:szCs w:val="19"/>
              </w:rPr>
              <w:t xml:space="preserve"> </w:t>
            </w:r>
            <w:r w:rsidR="007318FC"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62E574C9" w14:textId="77777777" w:rsidR="007318FC" w:rsidRDefault="007318FC" w:rsidP="007318FC">
            <w:pPr>
              <w:pStyle w:val="Odsekzoznamu"/>
              <w:numPr>
                <w:ilvl w:val="0"/>
                <w:numId w:val="25"/>
              </w:numPr>
              <w:spacing w:before="120" w:after="120" w:line="240" w:lineRule="auto"/>
              <w:ind w:right="85"/>
              <w:jc w:val="both"/>
              <w:rPr>
                <w:rFonts w:ascii="Arial" w:hAnsi="Arial" w:cs="Arial"/>
                <w:bCs/>
                <w:sz w:val="20"/>
                <w:szCs w:val="20"/>
              </w:rPr>
            </w:pPr>
            <w:r w:rsidRPr="007318FC">
              <w:rPr>
                <w:rFonts w:ascii="Arial" w:hAnsi="Arial" w:cs="Arial"/>
                <w:bCs/>
                <w:sz w:val="20"/>
                <w:szCs w:val="20"/>
              </w:rPr>
              <w:t xml:space="preserve">výpis z registra trestov fyzickej osoby vedenom Generálnou prokuratúrou SR, nie starší ako 3 mesiace ku dňu predloženia ŽoPr </w:t>
            </w:r>
          </w:p>
          <w:p w14:paraId="37B661D4" w14:textId="13093290" w:rsidR="00997F82" w:rsidRPr="007318FC" w:rsidRDefault="00997F82" w:rsidP="007318FC">
            <w:pPr>
              <w:pStyle w:val="Odsekzoznamu"/>
              <w:spacing w:before="120" w:after="120" w:line="240" w:lineRule="auto"/>
              <w:ind w:left="862" w:right="85"/>
              <w:jc w:val="both"/>
              <w:rPr>
                <w:rFonts w:ascii="Arial" w:hAnsi="Arial" w:cs="Arial"/>
                <w:bCs/>
                <w:sz w:val="20"/>
                <w:szCs w:val="20"/>
              </w:rPr>
            </w:pPr>
            <w:r w:rsidRPr="007318FC">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Pr="001E026F"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xml:space="preserve">, túto predloží až po </w:t>
            </w:r>
            <w:r w:rsidRPr="001E026F">
              <w:rPr>
                <w:rFonts w:ascii="Arial" w:hAnsi="Arial" w:cs="Arial"/>
                <w:bCs/>
                <w:sz w:val="20"/>
                <w:szCs w:val="20"/>
              </w:rPr>
              <w:t>nadobudnutí účinnosti zmluvy o príspevku).</w:t>
            </w:r>
          </w:p>
          <w:p w14:paraId="6ECC4A55" w14:textId="5E410202" w:rsidR="00997F82" w:rsidRDefault="00997F82" w:rsidP="00CD453C">
            <w:pPr>
              <w:widowControl w:val="0"/>
              <w:spacing w:before="60" w:after="60" w:line="240" w:lineRule="auto"/>
              <w:ind w:left="454" w:right="85"/>
              <w:jc w:val="both"/>
              <w:rPr>
                <w:rFonts w:ascii="Arial" w:hAnsi="Arial" w:cs="Arial"/>
                <w:bCs/>
                <w:sz w:val="20"/>
                <w:szCs w:val="20"/>
              </w:rPr>
            </w:pPr>
            <w:r w:rsidRPr="001E026F">
              <w:rPr>
                <w:rFonts w:ascii="Arial" w:hAnsi="Arial" w:cs="Arial"/>
                <w:bCs/>
                <w:sz w:val="20"/>
                <w:szCs w:val="20"/>
              </w:rPr>
              <w:t xml:space="preserve">Vzhľadom na podmienku poskytnutia príspevku č. </w:t>
            </w:r>
            <w:r w:rsidR="001A0D3B" w:rsidRPr="001E026F">
              <w:rPr>
                <w:rFonts w:ascii="Arial" w:hAnsi="Arial" w:cs="Arial"/>
                <w:bCs/>
                <w:sz w:val="20"/>
                <w:szCs w:val="20"/>
              </w:rPr>
              <w:t>8</w:t>
            </w:r>
            <w:r w:rsidRPr="001E026F">
              <w:rPr>
                <w:rFonts w:ascii="Arial" w:hAnsi="Arial" w:cs="Arial"/>
                <w:bCs/>
                <w:sz w:val="20"/>
                <w:szCs w:val="20"/>
              </w:rPr>
              <w:t xml:space="preserve"> (Podmienka, že žiadateľ nezačal práce na projekte pred nadobudnutím účinnosti zmluvy o</w:t>
            </w:r>
            <w:r w:rsidR="000C25C2" w:rsidRPr="001E026F">
              <w:rPr>
                <w:rFonts w:ascii="Arial" w:hAnsi="Arial" w:cs="Arial"/>
                <w:bCs/>
                <w:sz w:val="20"/>
                <w:szCs w:val="20"/>
              </w:rPr>
              <w:t> </w:t>
            </w:r>
            <w:r w:rsidRPr="001E026F">
              <w:rPr>
                <w:rFonts w:ascii="Arial" w:hAnsi="Arial" w:cs="Arial"/>
                <w:bCs/>
                <w:sz w:val="20"/>
                <w:szCs w:val="20"/>
              </w:rPr>
              <w:t>príspevku, je potrebné, aby zmluvy s dodávateľom nenadobudli účinnosť pred účinnosťou zmluvy o</w:t>
            </w:r>
            <w:r w:rsidR="000C25C2" w:rsidRPr="001E026F">
              <w:rPr>
                <w:rFonts w:ascii="Arial" w:hAnsi="Arial" w:cs="Arial"/>
                <w:bCs/>
                <w:sz w:val="20"/>
                <w:szCs w:val="20"/>
              </w:rPr>
              <w:t> </w:t>
            </w:r>
            <w:r w:rsidRPr="001E026F">
              <w:rPr>
                <w:rFonts w:ascii="Arial" w:hAnsi="Arial" w:cs="Arial"/>
                <w:bCs/>
                <w:sz w:val="20"/>
                <w:szCs w:val="20"/>
              </w:rPr>
              <w:t>príspevku</w:t>
            </w:r>
            <w:r w:rsidR="00FF1331" w:rsidRPr="001E026F">
              <w:rPr>
                <w:rFonts w:ascii="Arial" w:hAnsi="Arial" w:cs="Arial"/>
                <w:bCs/>
                <w:sz w:val="20"/>
                <w:szCs w:val="20"/>
              </w:rPr>
              <w:t xml:space="preserve"> </w:t>
            </w:r>
            <w:r w:rsidRPr="001E026F">
              <w:rPr>
                <w:rFonts w:ascii="Arial" w:hAnsi="Arial" w:cs="Arial"/>
                <w:bCs/>
                <w:sz w:val="20"/>
                <w:szCs w:val="20"/>
              </w:rPr>
              <w:t>(preto odporúčame naviazať účinnosť zmluvy s dodávateľom napr. na účinnosť zmluvy o</w:t>
            </w:r>
            <w:r w:rsidR="000C25C2" w:rsidRPr="001E026F">
              <w:rPr>
                <w:rFonts w:ascii="Arial" w:hAnsi="Arial" w:cs="Arial"/>
                <w:bCs/>
                <w:sz w:val="20"/>
                <w:szCs w:val="20"/>
              </w:rPr>
              <w:t> </w:t>
            </w:r>
            <w:r w:rsidRPr="001E026F">
              <w:rPr>
                <w:rFonts w:ascii="Arial" w:hAnsi="Arial" w:cs="Arial"/>
                <w:bCs/>
                <w:sz w:val="20"/>
                <w:szCs w:val="20"/>
              </w:rPr>
              <w:t>príspevku</w:t>
            </w:r>
            <w:r w:rsidR="00FF1331" w:rsidRPr="001E026F">
              <w:rPr>
                <w:rFonts w:ascii="Arial" w:hAnsi="Arial" w:cs="Arial"/>
                <w:bCs/>
                <w:sz w:val="20"/>
                <w:szCs w:val="20"/>
              </w:rPr>
              <w:t xml:space="preserve"> </w:t>
            </w:r>
            <w:r w:rsidRPr="001E026F">
              <w:rPr>
                <w:rFonts w:ascii="Arial" w:hAnsi="Arial" w:cs="Arial"/>
                <w:bCs/>
                <w:sz w:val="20"/>
                <w:szCs w:val="20"/>
              </w:rPr>
              <w:t>alebo na výsledok</w:t>
            </w:r>
            <w:r w:rsidRPr="00835223">
              <w:rPr>
                <w:rFonts w:ascii="Arial" w:hAnsi="Arial" w:cs="Arial"/>
                <w:bCs/>
                <w:sz w:val="20"/>
                <w:szCs w:val="20"/>
              </w:rPr>
              <w:t xml:space="preserve"> kontroly verejného obstarávania/obstarávania bez identifikácie nedostatkov vo verejnom obstarávaní/obstarávaní) alebo </w:t>
            </w:r>
            <w:r w:rsidRPr="00835223">
              <w:rPr>
                <w:rFonts w:ascii="Arial" w:hAnsi="Arial" w:cs="Arial"/>
                <w:bCs/>
                <w:sz w:val="20"/>
                <w:szCs w:val="20"/>
              </w:rPr>
              <w:lastRenderedPageBreak/>
              <w:t>zmluvy s dodávateľom umožňovali plnenie zmluvy až na základe písomnej objednávky žiadateľa (vystavenej po nadobudnutí účinnosti zmluvy o</w:t>
            </w:r>
            <w:r w:rsidR="000C25C2">
              <w:rPr>
                <w:rFonts w:ascii="Arial" w:hAnsi="Arial" w:cs="Arial"/>
                <w:bCs/>
                <w:sz w:val="20"/>
                <w:szCs w:val="20"/>
              </w:rPr>
              <w:t> </w:t>
            </w:r>
            <w:r w:rsidRPr="00835223">
              <w:rPr>
                <w:rFonts w:ascii="Arial" w:hAnsi="Arial" w:cs="Arial"/>
                <w:bCs/>
                <w:sz w:val="20"/>
                <w:szCs w:val="20"/>
              </w:rPr>
              <w:t>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9AFD44D"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Všetky údaje sa získavajú z účtovnej závierky žiadateľa</w:t>
            </w:r>
            <w:r w:rsidR="00E04539"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0A319A1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E04539">
              <w:rPr>
                <w:rFonts w:ascii="Arial" w:hAnsi="Arial" w:cs="Arial"/>
                <w:bCs/>
                <w:sz w:val="20"/>
                <w:szCs w:val="20"/>
              </w:rPr>
              <w:t>.</w:t>
            </w:r>
          </w:p>
          <w:p w14:paraId="0F34D686" w14:textId="10460F0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E04539">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695442DD" w14:textId="0B5239C5" w:rsidR="00D05CF5" w:rsidRDefault="00D05CF5" w:rsidP="00065CC5">
            <w:pPr>
              <w:pStyle w:val="Default"/>
              <w:ind w:left="25"/>
              <w:jc w:val="both"/>
              <w:rPr>
                <w:bCs/>
                <w:szCs w:val="20"/>
              </w:rPr>
            </w:pP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ABC3134" w14:textId="086ABDAE" w:rsidR="00F5202D"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 xml:space="preserve">na ktorých bude projekt realizovaný a ktoré budú užívané v nadväznosti na zrealizovaný projekt v období </w:t>
            </w:r>
            <w:r w:rsidRPr="000E2AD8">
              <w:rPr>
                <w:rFonts w:ascii="Arial" w:hAnsi="Arial" w:cs="Arial"/>
                <w:bCs/>
                <w:sz w:val="20"/>
                <w:szCs w:val="20"/>
              </w:rPr>
              <w:lastRenderedPageBreak/>
              <w:t>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E238B0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2226B3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na dobu určitú, ktorá zahŕňa minimálne obdobie od začatia prác na projekte do uplynutia obdobia udržateľnosti projektu, t.</w:t>
            </w:r>
            <w:r w:rsidR="003919DC">
              <w:rPr>
                <w:rFonts w:ascii="Arial" w:hAnsi="Arial" w:cs="Arial"/>
                <w:bCs/>
                <w:sz w:val="20"/>
                <w:szCs w:val="20"/>
              </w:rPr>
              <w:t xml:space="preserve"> </w:t>
            </w:r>
            <w:r w:rsidRPr="00D01EF0">
              <w:rPr>
                <w:rFonts w:ascii="Arial" w:hAnsi="Arial" w:cs="Arial"/>
                <w:bCs/>
                <w:sz w:val="20"/>
                <w:szCs w:val="20"/>
              </w:rPr>
              <w:t xml:space="preserve">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w:t>
            </w:r>
            <w:r w:rsidRPr="00D01EF0">
              <w:rPr>
                <w:rFonts w:ascii="Arial" w:hAnsi="Arial" w:cs="Arial"/>
                <w:bCs/>
                <w:sz w:val="20"/>
                <w:szCs w:val="20"/>
              </w:rPr>
              <w:lastRenderedPageBreak/>
              <w:t>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V rámci tejto prílohy ŽoPr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14:paraId="188EBB2A" w14:textId="12DEBDAC"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6EF0A015" w14:textId="77777777" w:rsidR="007D58CE" w:rsidRDefault="007D58CE" w:rsidP="004B6729">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p w14:paraId="36AEF394" w14:textId="3659BCFC" w:rsidR="00CB08D8" w:rsidRPr="00D01EF0" w:rsidRDefault="00CB08D8" w:rsidP="006F5281">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5520DA39"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52BC6732" w14:textId="77777777" w:rsidR="007318FC" w:rsidRDefault="007318FC" w:rsidP="007318FC">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Občianske združenie MAS Sabinovsko, o.z.</w:t>
      </w:r>
    </w:p>
    <w:p w14:paraId="20CFC242" w14:textId="77777777" w:rsidR="007318FC" w:rsidRDefault="007318FC" w:rsidP="007318FC">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Námestie slobody 57</w:t>
      </w:r>
    </w:p>
    <w:p w14:paraId="5D5C1054" w14:textId="2BF7845D" w:rsidR="007318FC" w:rsidRDefault="007318FC" w:rsidP="007318FC">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083 01 Sabinov.</w:t>
      </w:r>
    </w:p>
    <w:p w14:paraId="519D9C35" w14:textId="77777777" w:rsidR="007318FC" w:rsidRDefault="007318FC" w:rsidP="007318FC">
      <w:pPr>
        <w:tabs>
          <w:tab w:val="left" w:pos="426"/>
        </w:tabs>
        <w:spacing w:before="120" w:after="120" w:line="240" w:lineRule="auto"/>
        <w:ind w:left="426"/>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5B611443" w14:textId="77777777" w:rsidR="007318FC" w:rsidRPr="00FF19C2" w:rsidRDefault="007318FC" w:rsidP="007318FC">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FF19C2">
        <w:rPr>
          <w:rFonts w:ascii="Arial" w:hAnsi="Arial" w:cs="Arial"/>
          <w:sz w:val="20"/>
          <w:szCs w:val="20"/>
        </w:rPr>
        <w:t>osobne (počas pracovných dní v čase 8:00 – 16:00 po predchádzajúcej telefonickej dohode a pri dodržaní platných opatrení v súvislosti s pandémiou COVID-19),</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w:t>
      </w:r>
      <w:r w:rsidRPr="003F3414">
        <w:rPr>
          <w:rFonts w:ascii="Arial" w:eastAsiaTheme="minorHAnsi" w:hAnsi="Arial" w:cs="Arial"/>
          <w:color w:val="000000"/>
          <w:sz w:val="20"/>
          <w:lang w:eastAsia="en-US"/>
        </w:rPr>
        <w:lastRenderedPageBreak/>
        <w:t>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6956FEB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ŽoPr vykonáva dvojica </w:t>
      </w:r>
      <w:r w:rsidRPr="00AB3E8B">
        <w:rPr>
          <w:rFonts w:ascii="Arial" w:eastAsia="Calibri" w:hAnsi="Arial" w:cs="Arial"/>
          <w:sz w:val="20"/>
        </w:rPr>
        <w:t xml:space="preserve">odborných hodnotiteľov na základe aplikácie kritérií, ktoré tvoria prílohu č. </w:t>
      </w:r>
      <w:r w:rsidR="00B77A9F" w:rsidRPr="00AB3E8B">
        <w:rPr>
          <w:rFonts w:ascii="Arial" w:eastAsia="Calibri" w:hAnsi="Arial" w:cs="Arial"/>
          <w:sz w:val="20"/>
        </w:rPr>
        <w:t>4</w:t>
      </w:r>
      <w:r w:rsidRPr="00AB3E8B">
        <w:rPr>
          <w:rFonts w:ascii="Arial" w:eastAsia="Calibri" w:hAnsi="Arial" w:cs="Arial"/>
          <w:sz w:val="20"/>
        </w:rPr>
        <w:t xml:space="preserve">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114C0D1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Na doručovanie výzvy na doplnenie ŽoPr a doručovanie doplnení zo strany žiadateľovi MAS sa rovnako vzťahujú podmienky doručovania </w:t>
      </w:r>
      <w:r w:rsidRPr="00AB3E8B">
        <w:rPr>
          <w:rFonts w:ascii="Arial" w:eastAsia="Calibri" w:hAnsi="Arial" w:cs="Arial"/>
          <w:sz w:val="20"/>
        </w:rPr>
        <w:t xml:space="preserve">uvedené v časti </w:t>
      </w:r>
      <w:r w:rsidR="00B77A9F" w:rsidRPr="00AB3E8B">
        <w:rPr>
          <w:rFonts w:ascii="Arial" w:eastAsia="Calibri" w:hAnsi="Arial" w:cs="Arial"/>
          <w:sz w:val="20"/>
        </w:rPr>
        <w:t>5</w:t>
      </w:r>
      <w:r w:rsidRPr="00AB3E8B">
        <w:rPr>
          <w:rFonts w:ascii="Arial" w:eastAsia="Calibri" w:hAnsi="Arial" w:cs="Arial"/>
          <w:sz w:val="20"/>
        </w:rPr>
        <w:t>.1. Administratívne</w:t>
      </w:r>
      <w:r w:rsidRPr="003F3414">
        <w:rPr>
          <w:rFonts w:ascii="Arial" w:eastAsia="Calibri" w:hAnsi="Arial" w:cs="Arial"/>
          <w:sz w:val="20"/>
        </w:rPr>
        <w:t xml:space="preserv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A8FC9C6"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7318FC">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1FB1CE1D" w14:textId="69FE9399" w:rsidR="00AA6951" w:rsidRDefault="00997F82" w:rsidP="00AA6951">
      <w:pPr>
        <w:spacing w:after="0" w:line="240" w:lineRule="auto"/>
        <w:rPr>
          <w:rFonts w:eastAsiaTheme="minorHAnsi" w:cs="Times New Roman"/>
          <w:szCs w:val="24"/>
        </w:rPr>
      </w:pPr>
      <w:r w:rsidRPr="007318FC">
        <w:rPr>
          <w:rFonts w:ascii="Arial" w:hAnsi="Arial" w:cs="Arial"/>
          <w:sz w:val="20"/>
        </w:rPr>
        <w:t xml:space="preserve">Štandardný formulár zmluvy o poskytnutí príspevku je zverejnený na webovom sídle </w:t>
      </w:r>
      <w:hyperlink r:id="rId25" w:history="1">
        <w:r w:rsidR="007318FC" w:rsidRPr="007318FC">
          <w:rPr>
            <w:rStyle w:val="Hypertextovprepojenie"/>
          </w:rPr>
          <w:t>https://www.mpsr.sk/vzor-zmluvy-o-prispevok/1319-67-1319-15136/</w:t>
        </w:r>
      </w:hyperlink>
      <w:r w:rsidR="00AA6951" w:rsidRPr="007318FC">
        <w:rPr>
          <w:rFonts w:ascii="Arial" w:hAnsi="Arial" w:cs="Arial"/>
          <w:sz w:val="20"/>
        </w:rPr>
        <w:t xml:space="preserve">. </w:t>
      </w:r>
      <w:r w:rsidR="00AA6951">
        <w:rPr>
          <w:rFonts w:eastAsiaTheme="minorHAnsi" w:cs="Times New Roman"/>
          <w:szCs w:val="24"/>
        </w:rPr>
        <w:t xml:space="preserve"> </w:t>
      </w:r>
    </w:p>
    <w:p w14:paraId="3F5B6A6A" w14:textId="5D8CAD4D"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7318FC" w:rsidRDefault="00997F82" w:rsidP="00FF6C9B">
      <w:pPr>
        <w:spacing w:before="240" w:after="240" w:line="240" w:lineRule="auto"/>
        <w:jc w:val="both"/>
        <w:rPr>
          <w:rFonts w:ascii="Arial" w:hAnsi="Arial" w:cs="Arial"/>
          <w:sz w:val="8"/>
          <w:szCs w:val="8"/>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lastRenderedPageBreak/>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D26EE0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7318FC" w:rsidRPr="00381BB6">
          <w:rPr>
            <w:rStyle w:val="Hypertextovprepojenie"/>
            <w:rFonts w:cs="Arial"/>
            <w:spacing w:val="-3"/>
            <w:sz w:val="20"/>
            <w:szCs w:val="20"/>
          </w:rPr>
          <w:t>http://massabinovsko.sk/aktualne-vyzvy</w:t>
        </w:r>
      </w:hyperlink>
      <w:r w:rsidR="007318FC">
        <w:rPr>
          <w:rStyle w:val="Hypertextovprepojenie"/>
          <w:rFonts w:cs="Arial"/>
          <w:spacing w:val="-3"/>
          <w:sz w:val="20"/>
          <w:szCs w:val="20"/>
        </w:rPr>
        <w:t xml:space="preserve"> </w:t>
      </w:r>
      <w:r w:rsidRPr="003F3414">
        <w:rPr>
          <w:rFonts w:ascii="Arial" w:hAnsi="Arial" w:cs="Arial"/>
          <w:spacing w:val="-3"/>
          <w:sz w:val="20"/>
          <w:szCs w:val="20"/>
        </w:rPr>
        <w:t>a zároveň jednou z nasledovných foriem:</w:t>
      </w:r>
    </w:p>
    <w:p w14:paraId="4CB85E0D" w14:textId="42BB6D2F" w:rsidR="00997F82"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59B9191" w14:textId="49EEE706" w:rsidR="00AA6951" w:rsidRPr="00AA6951" w:rsidRDefault="00997F82" w:rsidP="00AA695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AA6951">
        <w:rPr>
          <w:rFonts w:ascii="Arial" w:hAnsi="Arial" w:cs="Arial"/>
          <w:spacing w:val="-3"/>
          <w:sz w:val="20"/>
          <w:szCs w:val="20"/>
        </w:rPr>
        <w:t>Elektronickou formou na e-mailovú adresu MAS:</w:t>
      </w:r>
      <w:r w:rsidR="00AA6951" w:rsidRPr="00AA6951">
        <w:rPr>
          <w:rFonts w:ascii="Arial" w:hAnsi="Arial" w:cs="Arial"/>
          <w:spacing w:val="-3"/>
          <w:sz w:val="20"/>
          <w:szCs w:val="20"/>
        </w:rPr>
        <w:t xml:space="preserve"> </w:t>
      </w:r>
      <w:r w:rsidR="00AA6951" w:rsidRPr="00AA6951">
        <w:rPr>
          <w:rFonts w:ascii="Arial" w:hAnsi="Arial" w:cs="Arial"/>
          <w:b/>
          <w:bCs/>
          <w:spacing w:val="-3"/>
          <w:sz w:val="20"/>
          <w:szCs w:val="20"/>
        </w:rPr>
        <w:t>info@massabinovsko.sk</w:t>
      </w:r>
      <w:r w:rsidR="00AA6951" w:rsidRPr="00AA6951">
        <w:rPr>
          <w:rFonts w:ascii="Arial" w:hAnsi="Arial" w:cs="Arial"/>
          <w:spacing w:val="-3"/>
          <w:sz w:val="20"/>
          <w:szCs w:val="20"/>
        </w:rPr>
        <w:t xml:space="preserve">  </w:t>
      </w:r>
    </w:p>
    <w:p w14:paraId="57FCE7FF" w14:textId="556184A9" w:rsidR="00997F82" w:rsidRPr="007318FC" w:rsidRDefault="00997F82" w:rsidP="00AA6951">
      <w:pPr>
        <w:autoSpaceDE w:val="0"/>
        <w:autoSpaceDN w:val="0"/>
        <w:adjustRightInd w:val="0"/>
        <w:spacing w:before="160" w:after="120" w:line="240" w:lineRule="auto"/>
        <w:jc w:val="both"/>
        <w:rPr>
          <w:rFonts w:ascii="Arial" w:hAnsi="Arial" w:cs="Arial"/>
          <w:spacing w:val="-3"/>
          <w:sz w:val="12"/>
          <w:szCs w:val="12"/>
        </w:rPr>
      </w:pPr>
      <w:r w:rsidRPr="00AA6951">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4BFF497D" w:rsidR="00997F82"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sectPr w:rsidR="00997F82"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9B736" w14:textId="77777777" w:rsidR="00602AC2" w:rsidRDefault="00602AC2" w:rsidP="00997F82">
      <w:pPr>
        <w:spacing w:after="0" w:line="240" w:lineRule="auto"/>
      </w:pPr>
      <w:r>
        <w:separator/>
      </w:r>
    </w:p>
  </w:endnote>
  <w:endnote w:type="continuationSeparator" w:id="0">
    <w:p w14:paraId="065B4550" w14:textId="77777777" w:rsidR="00602AC2" w:rsidRDefault="00602AC2"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E28CC57" w:rsidR="00602AC2" w:rsidRPr="000B630C" w:rsidRDefault="00602AC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672FD9">
          <w:rPr>
            <w:rFonts w:ascii="Arial" w:hAnsi="Arial" w:cs="Arial"/>
            <w:noProof/>
            <w:sz w:val="20"/>
            <w:szCs w:val="20"/>
          </w:rPr>
          <w:t>28</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02AC2" w:rsidRDefault="00602AC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E31C9EA"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02AC2" w:rsidRDefault="00602AC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5E4DB" w14:textId="77777777" w:rsidR="00602AC2" w:rsidRDefault="00602AC2" w:rsidP="00997F82">
      <w:pPr>
        <w:spacing w:after="0" w:line="240" w:lineRule="auto"/>
      </w:pPr>
      <w:r>
        <w:separator/>
      </w:r>
    </w:p>
  </w:footnote>
  <w:footnote w:type="continuationSeparator" w:id="0">
    <w:p w14:paraId="6E1B4A32" w14:textId="77777777" w:rsidR="00602AC2" w:rsidRDefault="00602AC2" w:rsidP="00997F82">
      <w:pPr>
        <w:spacing w:after="0" w:line="240" w:lineRule="auto"/>
      </w:pPr>
      <w:r>
        <w:continuationSeparator/>
      </w:r>
    </w:p>
  </w:footnote>
  <w:footnote w:id="1">
    <w:p w14:paraId="00A0BAF2" w14:textId="08ED93F2" w:rsidR="00602AC2" w:rsidRPr="00377989" w:rsidRDefault="00602AC2"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39E21627" w14:textId="2F4D7060" w:rsidR="00602AC2" w:rsidRPr="00726901" w:rsidRDefault="00602AC2" w:rsidP="00726901">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178B148" w14:textId="722A6620" w:rsidR="00602AC2" w:rsidRPr="00726901" w:rsidRDefault="00602AC2" w:rsidP="00726901">
      <w:pPr>
        <w:pStyle w:val="Textpoznmkypodiarou"/>
        <w:numPr>
          <w:ilvl w:val="0"/>
          <w:numId w:val="68"/>
        </w:numPr>
        <w:jc w:val="both"/>
      </w:pPr>
      <w:r>
        <w:t>f</w:t>
      </w:r>
      <w:r w:rsidRPr="00726901">
        <w:t>yzicky sa zrealizovali všetky Aktivity Projektu,</w:t>
      </w:r>
    </w:p>
    <w:p w14:paraId="5AC6E6E7" w14:textId="3186AE87" w:rsidR="00602AC2" w:rsidRDefault="00602AC2" w:rsidP="00726901">
      <w:pPr>
        <w:pStyle w:val="Textpoznmkypodiarou"/>
        <w:numPr>
          <w:ilvl w:val="0"/>
          <w:numId w:val="68"/>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3">
    <w:p w14:paraId="75372597" w14:textId="58F7A4E1" w:rsidR="00602AC2" w:rsidRPr="003F3414" w:rsidRDefault="00602AC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DE9CC34" w:rsidR="00602AC2" w:rsidRPr="001F013A" w:rsidRDefault="00602AC2" w:rsidP="00DD3EE2">
    <w:pPr>
      <w:pStyle w:val="Hlavika"/>
      <w:rPr>
        <w:rFonts w:ascii="Arial Narrow" w:hAnsi="Arial Narrow"/>
        <w:sz w:val="20"/>
      </w:rPr>
    </w:pPr>
    <w:r>
      <w:rPr>
        <w:noProof/>
      </w:rPr>
      <w:drawing>
        <wp:inline distT="0" distB="0" distL="0" distR="0" wp14:anchorId="1D4BC48E" wp14:editId="7800309B">
          <wp:extent cx="828675" cy="294005"/>
          <wp:effectExtent l="0" t="0" r="9525" b="0"/>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294005"/>
                  </a:xfrm>
                  <a:prstGeom prst="rect">
                    <a:avLst/>
                  </a:prstGeom>
                  <a:noFill/>
                  <a:ln>
                    <a:noFill/>
                  </a:ln>
                </pic:spPr>
              </pic:pic>
            </a:graphicData>
          </a:graphic>
        </wp:inline>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2529490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25C2BAF4" w14:textId="116F9CC5" w:rsidR="00602AC2" w:rsidRPr="00FC401E" w:rsidRDefault="00602AC2"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467E"/>
    <w:rsid w:val="00016DEA"/>
    <w:rsid w:val="00020AEB"/>
    <w:rsid w:val="00031AD5"/>
    <w:rsid w:val="00033565"/>
    <w:rsid w:val="00052AED"/>
    <w:rsid w:val="0005684E"/>
    <w:rsid w:val="000569D6"/>
    <w:rsid w:val="0006382D"/>
    <w:rsid w:val="00065CC5"/>
    <w:rsid w:val="00066F24"/>
    <w:rsid w:val="00073702"/>
    <w:rsid w:val="0007610E"/>
    <w:rsid w:val="0008013E"/>
    <w:rsid w:val="00081FA8"/>
    <w:rsid w:val="0008289A"/>
    <w:rsid w:val="000856E1"/>
    <w:rsid w:val="000907B7"/>
    <w:rsid w:val="000A1C65"/>
    <w:rsid w:val="000A22C3"/>
    <w:rsid w:val="000A52FB"/>
    <w:rsid w:val="000A64EF"/>
    <w:rsid w:val="000B19BE"/>
    <w:rsid w:val="000C25C2"/>
    <w:rsid w:val="000C367D"/>
    <w:rsid w:val="000C70A1"/>
    <w:rsid w:val="000D455B"/>
    <w:rsid w:val="000E1177"/>
    <w:rsid w:val="000E6FF9"/>
    <w:rsid w:val="000F221D"/>
    <w:rsid w:val="000F55AF"/>
    <w:rsid w:val="00111EE5"/>
    <w:rsid w:val="00116361"/>
    <w:rsid w:val="00117483"/>
    <w:rsid w:val="00156B34"/>
    <w:rsid w:val="00156C68"/>
    <w:rsid w:val="001651C7"/>
    <w:rsid w:val="00175444"/>
    <w:rsid w:val="00175E83"/>
    <w:rsid w:val="00182C4F"/>
    <w:rsid w:val="00182D10"/>
    <w:rsid w:val="00183589"/>
    <w:rsid w:val="001862A8"/>
    <w:rsid w:val="001871DC"/>
    <w:rsid w:val="001931A7"/>
    <w:rsid w:val="001A0D3B"/>
    <w:rsid w:val="001A3BF1"/>
    <w:rsid w:val="001A7A3A"/>
    <w:rsid w:val="001B1D3F"/>
    <w:rsid w:val="001B7788"/>
    <w:rsid w:val="001C2252"/>
    <w:rsid w:val="001C32D3"/>
    <w:rsid w:val="001C383A"/>
    <w:rsid w:val="001C7C64"/>
    <w:rsid w:val="001D1A82"/>
    <w:rsid w:val="001D2251"/>
    <w:rsid w:val="001D2B00"/>
    <w:rsid w:val="001D5273"/>
    <w:rsid w:val="001E026F"/>
    <w:rsid w:val="001E483A"/>
    <w:rsid w:val="001E7F00"/>
    <w:rsid w:val="001F4CCC"/>
    <w:rsid w:val="001F75B6"/>
    <w:rsid w:val="00200A91"/>
    <w:rsid w:val="00202682"/>
    <w:rsid w:val="00207E22"/>
    <w:rsid w:val="0021172D"/>
    <w:rsid w:val="00227859"/>
    <w:rsid w:val="002319F5"/>
    <w:rsid w:val="00236E5C"/>
    <w:rsid w:val="002450DB"/>
    <w:rsid w:val="00253953"/>
    <w:rsid w:val="00257130"/>
    <w:rsid w:val="002644F7"/>
    <w:rsid w:val="00274674"/>
    <w:rsid w:val="00283BA3"/>
    <w:rsid w:val="00286133"/>
    <w:rsid w:val="002C0F04"/>
    <w:rsid w:val="002C179C"/>
    <w:rsid w:val="002D1949"/>
    <w:rsid w:val="002E106C"/>
    <w:rsid w:val="002E1ED1"/>
    <w:rsid w:val="002F3108"/>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74B3F"/>
    <w:rsid w:val="00375F69"/>
    <w:rsid w:val="00377989"/>
    <w:rsid w:val="003814F9"/>
    <w:rsid w:val="003919DC"/>
    <w:rsid w:val="00392626"/>
    <w:rsid w:val="003A4993"/>
    <w:rsid w:val="003A5D92"/>
    <w:rsid w:val="003B05C3"/>
    <w:rsid w:val="003B171B"/>
    <w:rsid w:val="003B4A66"/>
    <w:rsid w:val="003B7566"/>
    <w:rsid w:val="003C1560"/>
    <w:rsid w:val="003D39D0"/>
    <w:rsid w:val="003D746C"/>
    <w:rsid w:val="003E1496"/>
    <w:rsid w:val="003E6697"/>
    <w:rsid w:val="003E6F8F"/>
    <w:rsid w:val="003E7D2A"/>
    <w:rsid w:val="003F0011"/>
    <w:rsid w:val="003F1701"/>
    <w:rsid w:val="003F6D35"/>
    <w:rsid w:val="00407D3F"/>
    <w:rsid w:val="004218C4"/>
    <w:rsid w:val="00421F08"/>
    <w:rsid w:val="004324AB"/>
    <w:rsid w:val="00434329"/>
    <w:rsid w:val="0044013E"/>
    <w:rsid w:val="00443977"/>
    <w:rsid w:val="004461E5"/>
    <w:rsid w:val="004530CF"/>
    <w:rsid w:val="00463F92"/>
    <w:rsid w:val="00465C96"/>
    <w:rsid w:val="00481344"/>
    <w:rsid w:val="0048669C"/>
    <w:rsid w:val="004A16E0"/>
    <w:rsid w:val="004A2FB5"/>
    <w:rsid w:val="004A7113"/>
    <w:rsid w:val="004B5CAD"/>
    <w:rsid w:val="004B6729"/>
    <w:rsid w:val="004C09DA"/>
    <w:rsid w:val="004C4FA0"/>
    <w:rsid w:val="004D2FDA"/>
    <w:rsid w:val="004D3256"/>
    <w:rsid w:val="004D750A"/>
    <w:rsid w:val="004D7D41"/>
    <w:rsid w:val="004E1022"/>
    <w:rsid w:val="004E65CB"/>
    <w:rsid w:val="004E7718"/>
    <w:rsid w:val="004F2597"/>
    <w:rsid w:val="004F2ED1"/>
    <w:rsid w:val="004F7821"/>
    <w:rsid w:val="00506D83"/>
    <w:rsid w:val="00512D03"/>
    <w:rsid w:val="00515B27"/>
    <w:rsid w:val="00531A13"/>
    <w:rsid w:val="00531ECE"/>
    <w:rsid w:val="00535638"/>
    <w:rsid w:val="0053630A"/>
    <w:rsid w:val="00541A54"/>
    <w:rsid w:val="00543C90"/>
    <w:rsid w:val="00544C0E"/>
    <w:rsid w:val="005541EF"/>
    <w:rsid w:val="00556E68"/>
    <w:rsid w:val="005609FD"/>
    <w:rsid w:val="0056357B"/>
    <w:rsid w:val="005723CC"/>
    <w:rsid w:val="00573362"/>
    <w:rsid w:val="005760CC"/>
    <w:rsid w:val="00580427"/>
    <w:rsid w:val="00595B92"/>
    <w:rsid w:val="00597A23"/>
    <w:rsid w:val="005B2B01"/>
    <w:rsid w:val="005B3A2C"/>
    <w:rsid w:val="005B6DBA"/>
    <w:rsid w:val="005C3D29"/>
    <w:rsid w:val="005C7DBB"/>
    <w:rsid w:val="005D4668"/>
    <w:rsid w:val="005E7202"/>
    <w:rsid w:val="005F0F78"/>
    <w:rsid w:val="00602AC2"/>
    <w:rsid w:val="0063182B"/>
    <w:rsid w:val="006359C9"/>
    <w:rsid w:val="00643184"/>
    <w:rsid w:val="0064727E"/>
    <w:rsid w:val="00655E56"/>
    <w:rsid w:val="00661A23"/>
    <w:rsid w:val="006659AB"/>
    <w:rsid w:val="00671CC6"/>
    <w:rsid w:val="00672FD9"/>
    <w:rsid w:val="00676F1F"/>
    <w:rsid w:val="0068722F"/>
    <w:rsid w:val="00687273"/>
    <w:rsid w:val="00690319"/>
    <w:rsid w:val="00693C31"/>
    <w:rsid w:val="006941AD"/>
    <w:rsid w:val="00696061"/>
    <w:rsid w:val="006A048B"/>
    <w:rsid w:val="006A27D3"/>
    <w:rsid w:val="006A2B96"/>
    <w:rsid w:val="006A62C0"/>
    <w:rsid w:val="006C4486"/>
    <w:rsid w:val="006C54ED"/>
    <w:rsid w:val="006C7DF6"/>
    <w:rsid w:val="006D0AAF"/>
    <w:rsid w:val="006D29F3"/>
    <w:rsid w:val="006D2C8B"/>
    <w:rsid w:val="006E6056"/>
    <w:rsid w:val="006F333C"/>
    <w:rsid w:val="006F5281"/>
    <w:rsid w:val="00701A7A"/>
    <w:rsid w:val="00715270"/>
    <w:rsid w:val="00715D4A"/>
    <w:rsid w:val="00726901"/>
    <w:rsid w:val="007318FC"/>
    <w:rsid w:val="00732429"/>
    <w:rsid w:val="00732918"/>
    <w:rsid w:val="00733FAA"/>
    <w:rsid w:val="007373E1"/>
    <w:rsid w:val="007418F9"/>
    <w:rsid w:val="007453AB"/>
    <w:rsid w:val="00752B14"/>
    <w:rsid w:val="00754D3C"/>
    <w:rsid w:val="00762195"/>
    <w:rsid w:val="007710D0"/>
    <w:rsid w:val="00774C45"/>
    <w:rsid w:val="00775CDA"/>
    <w:rsid w:val="00780106"/>
    <w:rsid w:val="00780F81"/>
    <w:rsid w:val="00793F1C"/>
    <w:rsid w:val="0079571E"/>
    <w:rsid w:val="007A0A8D"/>
    <w:rsid w:val="007B5B99"/>
    <w:rsid w:val="007D1F0F"/>
    <w:rsid w:val="007D58CE"/>
    <w:rsid w:val="007E0409"/>
    <w:rsid w:val="007F0518"/>
    <w:rsid w:val="0080104A"/>
    <w:rsid w:val="008014D4"/>
    <w:rsid w:val="00802379"/>
    <w:rsid w:val="00803FFD"/>
    <w:rsid w:val="008215FF"/>
    <w:rsid w:val="00823509"/>
    <w:rsid w:val="00825667"/>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13394"/>
    <w:rsid w:val="009233A6"/>
    <w:rsid w:val="00937A8F"/>
    <w:rsid w:val="00941758"/>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D7EA2"/>
    <w:rsid w:val="009E612F"/>
    <w:rsid w:val="00A10998"/>
    <w:rsid w:val="00A252BF"/>
    <w:rsid w:val="00A33E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A6951"/>
    <w:rsid w:val="00AB07F9"/>
    <w:rsid w:val="00AB3E8B"/>
    <w:rsid w:val="00AC028F"/>
    <w:rsid w:val="00AC36A2"/>
    <w:rsid w:val="00AD1E6C"/>
    <w:rsid w:val="00AD4007"/>
    <w:rsid w:val="00AD7FDE"/>
    <w:rsid w:val="00AE11DC"/>
    <w:rsid w:val="00AE641C"/>
    <w:rsid w:val="00B021BE"/>
    <w:rsid w:val="00B10F27"/>
    <w:rsid w:val="00B12C25"/>
    <w:rsid w:val="00B12E40"/>
    <w:rsid w:val="00B26F6D"/>
    <w:rsid w:val="00B30024"/>
    <w:rsid w:val="00B336CA"/>
    <w:rsid w:val="00B3371D"/>
    <w:rsid w:val="00B36BBA"/>
    <w:rsid w:val="00B43666"/>
    <w:rsid w:val="00B43B53"/>
    <w:rsid w:val="00B673F2"/>
    <w:rsid w:val="00B75121"/>
    <w:rsid w:val="00B768E9"/>
    <w:rsid w:val="00B77A9F"/>
    <w:rsid w:val="00B830C6"/>
    <w:rsid w:val="00B8659A"/>
    <w:rsid w:val="00BA2624"/>
    <w:rsid w:val="00BA412B"/>
    <w:rsid w:val="00BB56CE"/>
    <w:rsid w:val="00BD66D6"/>
    <w:rsid w:val="00BD7C47"/>
    <w:rsid w:val="00BD7FFD"/>
    <w:rsid w:val="00BF6C3A"/>
    <w:rsid w:val="00BF7457"/>
    <w:rsid w:val="00C04A44"/>
    <w:rsid w:val="00C202B5"/>
    <w:rsid w:val="00C302E3"/>
    <w:rsid w:val="00C32AAB"/>
    <w:rsid w:val="00C473E6"/>
    <w:rsid w:val="00C544B0"/>
    <w:rsid w:val="00C659BC"/>
    <w:rsid w:val="00C6707F"/>
    <w:rsid w:val="00C70084"/>
    <w:rsid w:val="00C72A19"/>
    <w:rsid w:val="00C74CBB"/>
    <w:rsid w:val="00C94378"/>
    <w:rsid w:val="00CA18C8"/>
    <w:rsid w:val="00CB08D8"/>
    <w:rsid w:val="00CD33A6"/>
    <w:rsid w:val="00CD453C"/>
    <w:rsid w:val="00CF1AEB"/>
    <w:rsid w:val="00D002A1"/>
    <w:rsid w:val="00D05CF5"/>
    <w:rsid w:val="00D15307"/>
    <w:rsid w:val="00D2458E"/>
    <w:rsid w:val="00D54138"/>
    <w:rsid w:val="00D75D44"/>
    <w:rsid w:val="00D820A6"/>
    <w:rsid w:val="00D82CE8"/>
    <w:rsid w:val="00D83861"/>
    <w:rsid w:val="00D93C31"/>
    <w:rsid w:val="00DA2DC3"/>
    <w:rsid w:val="00DA6B22"/>
    <w:rsid w:val="00DB2C62"/>
    <w:rsid w:val="00DB3E15"/>
    <w:rsid w:val="00DB3F0F"/>
    <w:rsid w:val="00DB68CC"/>
    <w:rsid w:val="00DD26C9"/>
    <w:rsid w:val="00DD3EE2"/>
    <w:rsid w:val="00DD6618"/>
    <w:rsid w:val="00DD6A61"/>
    <w:rsid w:val="00DD722D"/>
    <w:rsid w:val="00DE0D99"/>
    <w:rsid w:val="00DE4354"/>
    <w:rsid w:val="00DE720D"/>
    <w:rsid w:val="00DF0742"/>
    <w:rsid w:val="00DF122D"/>
    <w:rsid w:val="00DF16ED"/>
    <w:rsid w:val="00E0368D"/>
    <w:rsid w:val="00E04539"/>
    <w:rsid w:val="00E101C8"/>
    <w:rsid w:val="00E25742"/>
    <w:rsid w:val="00E30379"/>
    <w:rsid w:val="00E30D9E"/>
    <w:rsid w:val="00E44198"/>
    <w:rsid w:val="00E54587"/>
    <w:rsid w:val="00E60334"/>
    <w:rsid w:val="00E744B3"/>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16692"/>
    <w:rsid w:val="00F1758B"/>
    <w:rsid w:val="00F23F27"/>
    <w:rsid w:val="00F27CCE"/>
    <w:rsid w:val="00F30DAB"/>
    <w:rsid w:val="00F34153"/>
    <w:rsid w:val="00F413B2"/>
    <w:rsid w:val="00F43666"/>
    <w:rsid w:val="00F5202D"/>
    <w:rsid w:val="00F60ED6"/>
    <w:rsid w:val="00F61F89"/>
    <w:rsid w:val="00F62451"/>
    <w:rsid w:val="00F771F1"/>
    <w:rsid w:val="00F8335C"/>
    <w:rsid w:val="00F84EC7"/>
    <w:rsid w:val="00FA5B22"/>
    <w:rsid w:val="00FA734C"/>
    <w:rsid w:val="00FB0090"/>
    <w:rsid w:val="00FB0591"/>
    <w:rsid w:val="00FB2E40"/>
    <w:rsid w:val="00FB4919"/>
    <w:rsid w:val="00FB50BE"/>
    <w:rsid w:val="00FB54EA"/>
    <w:rsid w:val="00FB755C"/>
    <w:rsid w:val="00FD07A2"/>
    <w:rsid w:val="00FD76F1"/>
    <w:rsid w:val="00FE20E9"/>
    <w:rsid w:val="00FF133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913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447943">
      <w:bodyDiv w:val="1"/>
      <w:marLeft w:val="0"/>
      <w:marRight w:val="0"/>
      <w:marTop w:val="0"/>
      <w:marBottom w:val="0"/>
      <w:divBdr>
        <w:top w:val="none" w:sz="0" w:space="0" w:color="auto"/>
        <w:left w:val="none" w:sz="0" w:space="0" w:color="auto"/>
        <w:bottom w:val="none" w:sz="0" w:space="0" w:color="auto"/>
        <w:right w:val="none" w:sz="0" w:space="0" w:color="auto"/>
      </w:divBdr>
    </w:div>
    <w:div w:id="610666339">
      <w:bodyDiv w:val="1"/>
      <w:marLeft w:val="0"/>
      <w:marRight w:val="0"/>
      <w:marTop w:val="0"/>
      <w:marBottom w:val="0"/>
      <w:divBdr>
        <w:top w:val="none" w:sz="0" w:space="0" w:color="auto"/>
        <w:left w:val="none" w:sz="0" w:space="0" w:color="auto"/>
        <w:bottom w:val="none" w:sz="0" w:space="0" w:color="auto"/>
        <w:right w:val="none" w:sz="0" w:space="0" w:color="auto"/>
      </w:divBdr>
    </w:div>
    <w:div w:id="726875408">
      <w:bodyDiv w:val="1"/>
      <w:marLeft w:val="0"/>
      <w:marRight w:val="0"/>
      <w:marTop w:val="0"/>
      <w:marBottom w:val="0"/>
      <w:divBdr>
        <w:top w:val="none" w:sz="0" w:space="0" w:color="auto"/>
        <w:left w:val="none" w:sz="0" w:space="0" w:color="auto"/>
        <w:bottom w:val="none" w:sz="0" w:space="0" w:color="auto"/>
        <w:right w:val="none" w:sz="0" w:space="0" w:color="auto"/>
      </w:divBdr>
    </w:div>
    <w:div w:id="731076751">
      <w:bodyDiv w:val="1"/>
      <w:marLeft w:val="0"/>
      <w:marRight w:val="0"/>
      <w:marTop w:val="0"/>
      <w:marBottom w:val="0"/>
      <w:divBdr>
        <w:top w:val="none" w:sz="0" w:space="0" w:color="auto"/>
        <w:left w:val="none" w:sz="0" w:space="0" w:color="auto"/>
        <w:bottom w:val="none" w:sz="0" w:space="0" w:color="auto"/>
        <w:right w:val="none" w:sz="0" w:space="0" w:color="auto"/>
      </w:divBdr>
    </w:div>
    <w:div w:id="129618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sabinovsko.sk/aktualne-vyzvy" TargetMode="Externa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www.ip.gov.sk/app/registerNZ/" TargetMode="External"/><Relationship Id="rId26" Type="http://schemas.openxmlformats.org/officeDocument/2006/relationships/hyperlink" Target="http://massabinovsko.sk/aktualne-vyzvy"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psr.sk/vzor-zmluvy-o-prispevok/1319-67-1319-15136/" TargetMode="Externa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katasterportal.s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file:///C:\Users\Tane\Downloads\www.registeruz.sk"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wmf"/><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B2475"/>
    <w:rsid w:val="00237B1B"/>
    <w:rsid w:val="00261F37"/>
    <w:rsid w:val="002640AA"/>
    <w:rsid w:val="00301556"/>
    <w:rsid w:val="00331CE2"/>
    <w:rsid w:val="003706C2"/>
    <w:rsid w:val="00375A98"/>
    <w:rsid w:val="003A5568"/>
    <w:rsid w:val="003C5B56"/>
    <w:rsid w:val="003F03A5"/>
    <w:rsid w:val="00401163"/>
    <w:rsid w:val="004132A9"/>
    <w:rsid w:val="00424257"/>
    <w:rsid w:val="00436420"/>
    <w:rsid w:val="004B348D"/>
    <w:rsid w:val="004C5215"/>
    <w:rsid w:val="004D34F5"/>
    <w:rsid w:val="004E2BCA"/>
    <w:rsid w:val="004F2CDE"/>
    <w:rsid w:val="00504897"/>
    <w:rsid w:val="00540F5F"/>
    <w:rsid w:val="00560FCD"/>
    <w:rsid w:val="00562C21"/>
    <w:rsid w:val="005728CB"/>
    <w:rsid w:val="005E0EF8"/>
    <w:rsid w:val="0061653F"/>
    <w:rsid w:val="00657BCF"/>
    <w:rsid w:val="006E5343"/>
    <w:rsid w:val="006E6658"/>
    <w:rsid w:val="007615B7"/>
    <w:rsid w:val="007B5FBC"/>
    <w:rsid w:val="00825069"/>
    <w:rsid w:val="008C3DC5"/>
    <w:rsid w:val="00924C55"/>
    <w:rsid w:val="00956837"/>
    <w:rsid w:val="009617A1"/>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E0B62"/>
    <w:rsid w:val="00CF59A5"/>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B07F6-7F2A-4ADC-8956-CD17A07E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13257</Words>
  <Characters>75571</Characters>
  <Application>Microsoft Office Word</Application>
  <DocSecurity>0</DocSecurity>
  <Lines>629</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2021-07-02T14:41:00Z</dcterms:created>
  <dcterms:modified xsi:type="dcterms:W3CDTF">2021-07-07T05:21:00Z</dcterms:modified>
</cp:coreProperties>
</file>