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19118" w14:textId="423E162E" w:rsidR="00E4796C" w:rsidRPr="00C145CE" w:rsidRDefault="00E4796C">
      <w:pPr>
        <w:rPr>
          <w:rFonts w:asciiTheme="minorHAnsi" w:hAnsiTheme="minorHAnsi"/>
          <w:b/>
          <w:i/>
          <w:szCs w:val="22"/>
        </w:rPr>
      </w:pPr>
    </w:p>
    <w:p w14:paraId="32E98365" w14:textId="6193AC42" w:rsidR="00056CF6" w:rsidRDefault="00056CF6">
      <w:pPr>
        <w:rPr>
          <w:rFonts w:asciiTheme="minorHAnsi" w:hAnsiTheme="minorHAnsi"/>
        </w:rPr>
      </w:pPr>
    </w:p>
    <w:p w14:paraId="7E6C581D" w14:textId="4C957421" w:rsidR="008F43B6" w:rsidRDefault="008F43B6">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1"/>
        <w:gridCol w:w="1866"/>
        <w:gridCol w:w="5001"/>
        <w:gridCol w:w="1058"/>
        <w:gridCol w:w="1699"/>
        <w:gridCol w:w="1224"/>
        <w:gridCol w:w="1283"/>
        <w:gridCol w:w="1409"/>
      </w:tblGrid>
      <w:tr w:rsidR="008F43B6" w:rsidRPr="00A42D69" w14:paraId="0102F476" w14:textId="77777777" w:rsidTr="00925601">
        <w:trPr>
          <w:trHeight w:val="630"/>
        </w:trPr>
        <w:tc>
          <w:tcPr>
            <w:tcW w:w="14851" w:type="dxa"/>
            <w:gridSpan w:val="8"/>
            <w:shd w:val="clear" w:color="auto" w:fill="8DB3E2" w:themeFill="text2" w:themeFillTint="66"/>
          </w:tcPr>
          <w:p w14:paraId="5F3EA313" w14:textId="77777777" w:rsidR="008F43B6" w:rsidRPr="00A42D69" w:rsidRDefault="008F43B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8F43B6" w:rsidRPr="00A42D69" w14:paraId="091314C6" w14:textId="77777777" w:rsidTr="008F43B6">
        <w:tc>
          <w:tcPr>
            <w:tcW w:w="3177" w:type="dxa"/>
            <w:gridSpan w:val="2"/>
            <w:tcBorders>
              <w:bottom w:val="single" w:sz="4" w:space="0" w:color="auto"/>
            </w:tcBorders>
            <w:shd w:val="clear" w:color="auto" w:fill="DBE5F1" w:themeFill="accent1" w:themeFillTint="33"/>
          </w:tcPr>
          <w:p w14:paraId="6968FD33"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7BC67F6B" w14:textId="77777777" w:rsidR="008F43B6" w:rsidRPr="00264E75" w:rsidRDefault="009D4F6D"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581260683"/>
                <w:placeholder>
                  <w:docPart w:val="6FC676C77735410FB637C50E37D9C4C1"/>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8F43B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8F43B6" w:rsidRPr="00A42D69" w14:paraId="33EF80E9" w14:textId="77777777" w:rsidTr="008F43B6">
        <w:tc>
          <w:tcPr>
            <w:tcW w:w="3177" w:type="dxa"/>
            <w:gridSpan w:val="2"/>
            <w:tcBorders>
              <w:bottom w:val="single" w:sz="4" w:space="0" w:color="auto"/>
            </w:tcBorders>
            <w:shd w:val="clear" w:color="auto" w:fill="DBE5F1" w:themeFill="accent1" w:themeFillTint="33"/>
          </w:tcPr>
          <w:p w14:paraId="3C10AECC"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670E8ACB" w14:textId="1700FDDD" w:rsidR="008F43B6" w:rsidRPr="00A42D69" w:rsidRDefault="00B06C49" w:rsidP="00925601">
            <w:pPr>
              <w:spacing w:before="120" w:after="120"/>
              <w:jc w:val="both"/>
              <w:rPr>
                <w:rFonts w:asciiTheme="minorHAnsi" w:hAnsiTheme="minorHAnsi"/>
                <w:szCs w:val="22"/>
              </w:rPr>
            </w:pPr>
            <w:r>
              <w:rPr>
                <w:rFonts w:asciiTheme="minorHAnsi" w:hAnsiTheme="minorHAnsi"/>
                <w:i/>
              </w:rPr>
              <w:t>Občianske združenie MAS Sabinovsko, o.z.</w:t>
            </w:r>
          </w:p>
        </w:tc>
      </w:tr>
      <w:tr w:rsidR="008F43B6" w:rsidRPr="00A42D69" w14:paraId="262B5611" w14:textId="77777777" w:rsidTr="008F43B6">
        <w:tc>
          <w:tcPr>
            <w:tcW w:w="3177" w:type="dxa"/>
            <w:gridSpan w:val="2"/>
            <w:tcBorders>
              <w:bottom w:val="single" w:sz="4" w:space="0" w:color="auto"/>
            </w:tcBorders>
            <w:shd w:val="clear" w:color="auto" w:fill="DBE5F1" w:themeFill="accent1" w:themeFillTint="33"/>
          </w:tcPr>
          <w:p w14:paraId="06314B75" w14:textId="77777777" w:rsidR="008F43B6" w:rsidRPr="00C63419" w:rsidRDefault="008F43B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2C286EB1" w14:textId="5296A4C9" w:rsidR="008F43B6" w:rsidRPr="00A42D69" w:rsidRDefault="009D4F6D"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324557510"/>
                <w:placeholder>
                  <w:docPart w:val="9690AA6004EE46ECBE426C7351BE9DD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F43B6">
                  <w:rPr>
                    <w:rFonts w:asciiTheme="minorHAnsi" w:hAnsiTheme="minorHAnsi" w:cs="Arial"/>
                    <w:sz w:val="20"/>
                  </w:rPr>
                  <w:t>C1 Komunitné sociálne služby</w:t>
                </w:r>
              </w:sdtContent>
            </w:sdt>
          </w:p>
        </w:tc>
      </w:tr>
      <w:tr w:rsidR="008F43B6" w:rsidRPr="00A42D69" w14:paraId="65EB213C" w14:textId="77777777" w:rsidTr="008F43B6">
        <w:tc>
          <w:tcPr>
            <w:tcW w:w="1311" w:type="dxa"/>
            <w:tcBorders>
              <w:bottom w:val="single" w:sz="4" w:space="0" w:color="auto"/>
            </w:tcBorders>
            <w:shd w:val="clear" w:color="auto" w:fill="A6A6A6" w:themeFill="background1" w:themeFillShade="A6"/>
            <w:vAlign w:val="center"/>
          </w:tcPr>
          <w:p w14:paraId="679194E1"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5709593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1CB1BA1A"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5001" w:type="dxa"/>
            <w:tcBorders>
              <w:bottom w:val="single" w:sz="4" w:space="0" w:color="auto"/>
            </w:tcBorders>
            <w:shd w:val="clear" w:color="auto" w:fill="A6A6A6" w:themeFill="background1" w:themeFillShade="A6"/>
            <w:vAlign w:val="center"/>
          </w:tcPr>
          <w:p w14:paraId="693D46B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58" w:type="dxa"/>
            <w:tcBorders>
              <w:bottom w:val="single" w:sz="4" w:space="0" w:color="auto"/>
            </w:tcBorders>
            <w:shd w:val="clear" w:color="auto" w:fill="A6A6A6" w:themeFill="background1" w:themeFillShade="A6"/>
            <w:vAlign w:val="center"/>
          </w:tcPr>
          <w:p w14:paraId="6ECEE16C"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99" w:type="dxa"/>
            <w:tcBorders>
              <w:bottom w:val="single" w:sz="4" w:space="0" w:color="auto"/>
            </w:tcBorders>
            <w:shd w:val="clear" w:color="auto" w:fill="A6A6A6" w:themeFill="background1" w:themeFillShade="A6"/>
            <w:vAlign w:val="center"/>
          </w:tcPr>
          <w:p w14:paraId="11AAF19C"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6603AD6F" w14:textId="77777777" w:rsidR="008F43B6" w:rsidRPr="00A42D69" w:rsidRDefault="008F43B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24" w:type="dxa"/>
            <w:tcBorders>
              <w:bottom w:val="single" w:sz="4" w:space="0" w:color="auto"/>
            </w:tcBorders>
            <w:shd w:val="clear" w:color="auto" w:fill="A6A6A6" w:themeFill="background1" w:themeFillShade="A6"/>
            <w:vAlign w:val="center"/>
          </w:tcPr>
          <w:p w14:paraId="36216B45"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3" w:type="dxa"/>
            <w:tcBorders>
              <w:bottom w:val="single" w:sz="4" w:space="0" w:color="auto"/>
            </w:tcBorders>
            <w:shd w:val="clear" w:color="auto" w:fill="A6A6A6" w:themeFill="background1" w:themeFillShade="A6"/>
            <w:vAlign w:val="center"/>
          </w:tcPr>
          <w:p w14:paraId="3B1CF7C7"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RMŽaND. N/A)</w:t>
            </w:r>
            <w:r>
              <w:rPr>
                <w:rStyle w:val="Odkaznapoznmkupodiarou"/>
                <w:rFonts w:asciiTheme="minorHAnsi" w:hAnsiTheme="minorHAnsi"/>
                <w:szCs w:val="22"/>
              </w:rPr>
              <w:footnoteReference w:id="3"/>
            </w:r>
          </w:p>
        </w:tc>
        <w:tc>
          <w:tcPr>
            <w:tcW w:w="1409" w:type="dxa"/>
            <w:tcBorders>
              <w:bottom w:val="single" w:sz="4" w:space="0" w:color="auto"/>
            </w:tcBorders>
            <w:shd w:val="clear" w:color="auto" w:fill="A6A6A6" w:themeFill="background1" w:themeFillShade="A6"/>
          </w:tcPr>
          <w:p w14:paraId="615A7298" w14:textId="77777777" w:rsidR="008F43B6" w:rsidRPr="00A42D69" w:rsidRDefault="008F43B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8F43B6" w:rsidRPr="009365C4" w14:paraId="127D0FCD" w14:textId="77777777" w:rsidTr="008F43B6">
        <w:trPr>
          <w:trHeight w:val="548"/>
        </w:trPr>
        <w:tc>
          <w:tcPr>
            <w:tcW w:w="1311" w:type="dxa"/>
            <w:tcBorders>
              <w:bottom w:val="single" w:sz="4" w:space="0" w:color="auto"/>
            </w:tcBorders>
            <w:shd w:val="clear" w:color="auto" w:fill="FFFFFF" w:themeFill="background1"/>
          </w:tcPr>
          <w:p w14:paraId="0866E9D8" w14:textId="759F63BA" w:rsidR="008F43B6" w:rsidRPr="009365C4"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C101</w:t>
            </w:r>
          </w:p>
        </w:tc>
        <w:tc>
          <w:tcPr>
            <w:tcW w:w="1866" w:type="dxa"/>
            <w:tcBorders>
              <w:bottom w:val="single" w:sz="4" w:space="0" w:color="auto"/>
            </w:tcBorders>
            <w:shd w:val="clear" w:color="auto" w:fill="FFFFFF" w:themeFill="background1"/>
          </w:tcPr>
          <w:p w14:paraId="6F25BE49" w14:textId="0FA3BE07" w:rsidR="008F43B6" w:rsidRPr="009365C4" w:rsidRDefault="008F43B6" w:rsidP="00925601">
            <w:pPr>
              <w:autoSpaceDE w:val="0"/>
              <w:autoSpaceDN w:val="0"/>
              <w:adjustRightInd w:val="0"/>
              <w:spacing w:before="120" w:after="120"/>
              <w:rPr>
                <w:rFonts w:asciiTheme="minorHAnsi" w:hAnsiTheme="minorHAnsi"/>
                <w:sz w:val="20"/>
              </w:rPr>
            </w:pPr>
            <w:r w:rsidRPr="008F43B6">
              <w:rPr>
                <w:rFonts w:asciiTheme="minorHAnsi" w:hAnsiTheme="minorHAnsi"/>
                <w:sz w:val="20"/>
              </w:rPr>
              <w:t>Kapacita podporených zariadení komunitných sociálnych služieb</w:t>
            </w:r>
          </w:p>
        </w:tc>
        <w:tc>
          <w:tcPr>
            <w:tcW w:w="5001" w:type="dxa"/>
            <w:tcBorders>
              <w:bottom w:val="single" w:sz="4" w:space="0" w:color="auto"/>
            </w:tcBorders>
            <w:shd w:val="clear" w:color="auto" w:fill="FFFFFF" w:themeFill="background1"/>
          </w:tcPr>
          <w:p w14:paraId="1601E6EA" w14:textId="7BBB961F" w:rsidR="008F43B6" w:rsidRPr="009365C4" w:rsidRDefault="008F43B6" w:rsidP="00925601">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ktorí môžu využívať novovzniknuté alebo existujúce (zrekonštruované alebo zmodernizované) zariadenia komunitných sociálnych služieb. Nezapočítavajú sa zamestnanci zariadení. Ukazovateľ meria nominálnu kapacitu zariadenia, ktorá je zväčša väčšia alebo rovná skutočnému počtu osôb.</w:t>
            </w:r>
          </w:p>
        </w:tc>
        <w:tc>
          <w:tcPr>
            <w:tcW w:w="1058" w:type="dxa"/>
            <w:tcBorders>
              <w:bottom w:val="single" w:sz="4" w:space="0" w:color="auto"/>
            </w:tcBorders>
            <w:shd w:val="clear" w:color="auto" w:fill="FFFFFF" w:themeFill="background1"/>
          </w:tcPr>
          <w:p w14:paraId="6204642A" w14:textId="4AFEADA6" w:rsidR="008F43B6" w:rsidRPr="008C0112" w:rsidRDefault="008F43B6" w:rsidP="00925601">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Osoby</w:t>
            </w:r>
          </w:p>
        </w:tc>
        <w:tc>
          <w:tcPr>
            <w:tcW w:w="1699" w:type="dxa"/>
            <w:tcBorders>
              <w:bottom w:val="single" w:sz="4" w:space="0" w:color="auto"/>
            </w:tcBorders>
            <w:shd w:val="clear" w:color="auto" w:fill="FFFFFF" w:themeFill="background1"/>
          </w:tcPr>
          <w:p w14:paraId="5D839232"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24" w:type="dxa"/>
            <w:tcBorders>
              <w:bottom w:val="single" w:sz="4" w:space="0" w:color="auto"/>
            </w:tcBorders>
            <w:shd w:val="clear" w:color="auto" w:fill="FFFFFF" w:themeFill="background1"/>
          </w:tcPr>
          <w:p w14:paraId="1B8C7A6F" w14:textId="7777777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tcBorders>
              <w:bottom w:val="single" w:sz="4" w:space="0" w:color="auto"/>
            </w:tcBorders>
            <w:shd w:val="clear" w:color="auto" w:fill="FFFFFF" w:themeFill="background1"/>
          </w:tcPr>
          <w:p w14:paraId="7741A7DF" w14:textId="34276D17" w:rsidR="008F43B6" w:rsidRPr="008C0112" w:rsidRDefault="008F43B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r w:rsidR="00CB5674">
              <w:rPr>
                <w:rFonts w:asciiTheme="minorHAnsi" w:hAnsiTheme="minorHAnsi"/>
                <w:sz w:val="20"/>
              </w:rPr>
              <w:t>RMŽaND</w:t>
            </w:r>
          </w:p>
        </w:tc>
        <w:tc>
          <w:tcPr>
            <w:tcW w:w="1409" w:type="dxa"/>
            <w:tcBorders>
              <w:bottom w:val="single" w:sz="4" w:space="0" w:color="auto"/>
            </w:tcBorders>
            <w:shd w:val="clear" w:color="auto" w:fill="FFFFFF" w:themeFill="background1"/>
          </w:tcPr>
          <w:p w14:paraId="2CD21504" w14:textId="77777777" w:rsidR="008F43B6" w:rsidRPr="008C0112" w:rsidRDefault="008F43B6" w:rsidP="00925601">
            <w:pPr>
              <w:autoSpaceDE w:val="0"/>
              <w:autoSpaceDN w:val="0"/>
              <w:adjustRightInd w:val="0"/>
              <w:spacing w:before="120" w:after="120"/>
              <w:rPr>
                <w:rFonts w:asciiTheme="minorHAnsi" w:hAnsiTheme="minorHAnsi"/>
                <w:sz w:val="20"/>
              </w:rPr>
            </w:pPr>
            <w:r>
              <w:rPr>
                <w:rFonts w:asciiTheme="minorHAnsi" w:hAnsiTheme="minorHAnsi"/>
                <w:sz w:val="20"/>
              </w:rPr>
              <w:t>áno</w:t>
            </w:r>
          </w:p>
        </w:tc>
      </w:tr>
      <w:tr w:rsidR="008F43B6" w:rsidRPr="009365C4" w14:paraId="5C32D8C5" w14:textId="77777777" w:rsidTr="008F43B6">
        <w:trPr>
          <w:trHeight w:val="548"/>
        </w:trPr>
        <w:tc>
          <w:tcPr>
            <w:tcW w:w="1311" w:type="dxa"/>
            <w:shd w:val="clear" w:color="auto" w:fill="FFFFFF" w:themeFill="background1"/>
          </w:tcPr>
          <w:p w14:paraId="62D3DAAD" w14:textId="570DA43B"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C102</w:t>
            </w:r>
          </w:p>
        </w:tc>
        <w:tc>
          <w:tcPr>
            <w:tcW w:w="1866" w:type="dxa"/>
            <w:shd w:val="clear" w:color="auto" w:fill="FFFFFF" w:themeFill="background1"/>
          </w:tcPr>
          <w:p w14:paraId="74790951" w14:textId="4EB9A23B"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Počet sociálnych služieb na komunitnej úrovni, ktoré vzniknú vďaka podpore</w:t>
            </w:r>
          </w:p>
        </w:tc>
        <w:tc>
          <w:tcPr>
            <w:tcW w:w="5001" w:type="dxa"/>
            <w:shd w:val="clear" w:color="auto" w:fill="FFFFFF" w:themeFill="background1"/>
          </w:tcPr>
          <w:p w14:paraId="62676CE6" w14:textId="2493C13A"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komunitných sociálnych služieb, ktoré vzniknú vďaka podpore a majú charakter sociálnej služby na komunitnej úrovni. Započítavajú sa komunitné sociálne služby, ktoré vzniknú v dôsledku realizácie projektu (aj keď vzniknú v rámci už existujúceho zariadenia, ak sa predtým v tomto zariadení táto služby neposkytovala).</w:t>
            </w:r>
          </w:p>
        </w:tc>
        <w:tc>
          <w:tcPr>
            <w:tcW w:w="1058" w:type="dxa"/>
            <w:shd w:val="clear" w:color="auto" w:fill="FFFFFF" w:themeFill="background1"/>
          </w:tcPr>
          <w:p w14:paraId="34C992CA" w14:textId="7B8112D3" w:rsidR="008F43B6" w:rsidRPr="008C0112" w:rsidRDefault="008F43B6" w:rsidP="008F43B6">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99" w:type="dxa"/>
            <w:shd w:val="clear" w:color="auto" w:fill="FFFFFF" w:themeFill="background1"/>
          </w:tcPr>
          <w:p w14:paraId="3411240E" w14:textId="7D185EEC"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10A0EA4E" w14:textId="50AF65B0"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0849752D" w14:textId="6790D41C"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r w:rsidR="00CB5674">
              <w:rPr>
                <w:rFonts w:asciiTheme="minorHAnsi" w:hAnsiTheme="minorHAnsi"/>
                <w:sz w:val="20"/>
              </w:rPr>
              <w:t>RMŽaND</w:t>
            </w:r>
          </w:p>
        </w:tc>
        <w:tc>
          <w:tcPr>
            <w:tcW w:w="1409" w:type="dxa"/>
            <w:shd w:val="clear" w:color="auto" w:fill="FFFFFF" w:themeFill="background1"/>
          </w:tcPr>
          <w:p w14:paraId="0520F3BA" w14:textId="6AA3624C"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vzniku služieb</w:t>
            </w:r>
          </w:p>
        </w:tc>
      </w:tr>
      <w:tr w:rsidR="008F43B6" w:rsidRPr="009365C4" w14:paraId="46974EB7" w14:textId="77777777" w:rsidTr="008F43B6">
        <w:trPr>
          <w:trHeight w:val="548"/>
        </w:trPr>
        <w:tc>
          <w:tcPr>
            <w:tcW w:w="1311" w:type="dxa"/>
            <w:shd w:val="clear" w:color="auto" w:fill="FFFFFF" w:themeFill="background1"/>
          </w:tcPr>
          <w:p w14:paraId="187EBD49" w14:textId="1857070D" w:rsidR="008F43B6" w:rsidRPr="008F43B6"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lastRenderedPageBreak/>
              <w:t>C10</w:t>
            </w:r>
            <w:r w:rsidR="007679DA">
              <w:rPr>
                <w:rFonts w:asciiTheme="minorHAnsi" w:hAnsiTheme="minorHAnsi"/>
                <w:sz w:val="20"/>
              </w:rPr>
              <w:t>3</w:t>
            </w:r>
          </w:p>
        </w:tc>
        <w:tc>
          <w:tcPr>
            <w:tcW w:w="1866" w:type="dxa"/>
            <w:shd w:val="clear" w:color="auto" w:fill="FFFFFF" w:themeFill="background1"/>
          </w:tcPr>
          <w:p w14:paraId="51305C34" w14:textId="14B1CB8E"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Zvýšená kapacita podporených zariadení komunitných sociálnych služieb</w:t>
            </w:r>
          </w:p>
        </w:tc>
        <w:tc>
          <w:tcPr>
            <w:tcW w:w="5001" w:type="dxa"/>
            <w:shd w:val="clear" w:color="auto" w:fill="FFFFFF" w:themeFill="background1"/>
          </w:tcPr>
          <w:p w14:paraId="474E2A0E" w14:textId="7E0D2620" w:rsidR="008F43B6" w:rsidRPr="008C0112" w:rsidRDefault="008F43B6" w:rsidP="008F43B6">
            <w:pPr>
              <w:autoSpaceDE w:val="0"/>
              <w:autoSpaceDN w:val="0"/>
              <w:adjustRightInd w:val="0"/>
              <w:spacing w:before="120" w:after="120"/>
              <w:jc w:val="both"/>
              <w:rPr>
                <w:rFonts w:asciiTheme="minorHAnsi" w:hAnsiTheme="minorHAnsi"/>
                <w:sz w:val="20"/>
              </w:rPr>
            </w:pPr>
            <w:r w:rsidRPr="008F43B6">
              <w:rPr>
                <w:rFonts w:asciiTheme="minorHAnsi" w:hAnsiTheme="minorHAnsi"/>
                <w:sz w:val="20"/>
              </w:rPr>
              <w:t>Počet osôb o ktorých sa zvýšila kapacita zariadenia komunitných sociálnych služieb v porovnaní s počtom osôb pred realizáciou projektu. Nezapočítavajú sa zamestnanci zariadení. Ukazovateľ meria nominálnu kapacitu zariadenia, ktorá je zväčša väčšia alebo rovná skutočnému počtu osôb</w:t>
            </w:r>
            <w:r w:rsidR="007679DA">
              <w:rPr>
                <w:rFonts w:asciiTheme="minorHAnsi" w:hAnsiTheme="minorHAnsi"/>
                <w:sz w:val="20"/>
              </w:rPr>
              <w:t>.</w:t>
            </w:r>
          </w:p>
        </w:tc>
        <w:tc>
          <w:tcPr>
            <w:tcW w:w="1058" w:type="dxa"/>
            <w:shd w:val="clear" w:color="auto" w:fill="FFFFFF" w:themeFill="background1"/>
          </w:tcPr>
          <w:p w14:paraId="1CB03BE5" w14:textId="53C62E2F" w:rsidR="008F43B6" w:rsidRPr="008C0112" w:rsidRDefault="008F43B6" w:rsidP="008F43B6">
            <w:pPr>
              <w:autoSpaceDE w:val="0"/>
              <w:autoSpaceDN w:val="0"/>
              <w:adjustRightInd w:val="0"/>
              <w:spacing w:before="120" w:after="120"/>
              <w:jc w:val="center"/>
              <w:rPr>
                <w:rFonts w:asciiTheme="minorHAnsi" w:hAnsiTheme="minorHAnsi"/>
                <w:sz w:val="20"/>
              </w:rPr>
            </w:pPr>
            <w:r w:rsidRPr="008F43B6">
              <w:rPr>
                <w:rFonts w:asciiTheme="minorHAnsi" w:hAnsiTheme="minorHAnsi"/>
                <w:sz w:val="20"/>
              </w:rPr>
              <w:t>Miesto v sociálnych službách</w:t>
            </w:r>
          </w:p>
        </w:tc>
        <w:tc>
          <w:tcPr>
            <w:tcW w:w="1699" w:type="dxa"/>
            <w:shd w:val="clear" w:color="auto" w:fill="FFFFFF" w:themeFill="background1"/>
          </w:tcPr>
          <w:p w14:paraId="2FF68DBE" w14:textId="2C2258C5" w:rsidR="008F43B6" w:rsidRPr="008C0112"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k dátumu ukončenia prác na projekte</w:t>
            </w:r>
          </w:p>
        </w:tc>
        <w:tc>
          <w:tcPr>
            <w:tcW w:w="1224" w:type="dxa"/>
            <w:shd w:val="clear" w:color="auto" w:fill="FFFFFF" w:themeFill="background1"/>
          </w:tcPr>
          <w:p w14:paraId="20A88BCA" w14:textId="0260F821"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3" w:type="dxa"/>
            <w:shd w:val="clear" w:color="auto" w:fill="FFFFFF" w:themeFill="background1"/>
          </w:tcPr>
          <w:p w14:paraId="7D078F15" w14:textId="3A261E53" w:rsidR="008F43B6" w:rsidRPr="008C0112" w:rsidRDefault="008F43B6" w:rsidP="008F43B6">
            <w:pPr>
              <w:autoSpaceDE w:val="0"/>
              <w:autoSpaceDN w:val="0"/>
              <w:adjustRightInd w:val="0"/>
              <w:spacing w:before="120" w:after="120"/>
              <w:rPr>
                <w:rFonts w:asciiTheme="minorHAnsi" w:hAnsiTheme="minorHAnsi"/>
                <w:sz w:val="20"/>
              </w:rPr>
            </w:pPr>
            <w:r w:rsidRPr="008C0112">
              <w:rPr>
                <w:rFonts w:asciiTheme="minorHAnsi" w:hAnsiTheme="minorHAnsi"/>
                <w:sz w:val="20"/>
              </w:rPr>
              <w:t>UR</w:t>
            </w:r>
            <w:r>
              <w:rPr>
                <w:rFonts w:asciiTheme="minorHAnsi" w:hAnsiTheme="minorHAnsi"/>
                <w:sz w:val="20"/>
              </w:rPr>
              <w:t xml:space="preserve">, </w:t>
            </w:r>
            <w:r w:rsidR="00CB5674">
              <w:rPr>
                <w:rFonts w:asciiTheme="minorHAnsi" w:hAnsiTheme="minorHAnsi"/>
                <w:sz w:val="20"/>
              </w:rPr>
              <w:t>RMŽaND</w:t>
            </w:r>
          </w:p>
        </w:tc>
        <w:tc>
          <w:tcPr>
            <w:tcW w:w="1409" w:type="dxa"/>
            <w:shd w:val="clear" w:color="auto" w:fill="FFFFFF" w:themeFill="background1"/>
          </w:tcPr>
          <w:p w14:paraId="26091C81" w14:textId="4FA11783" w:rsidR="008F43B6" w:rsidRDefault="008F43B6" w:rsidP="008F43B6">
            <w:pPr>
              <w:autoSpaceDE w:val="0"/>
              <w:autoSpaceDN w:val="0"/>
              <w:adjustRightInd w:val="0"/>
              <w:spacing w:before="120" w:after="120"/>
              <w:rPr>
                <w:rFonts w:asciiTheme="minorHAnsi" w:hAnsiTheme="minorHAnsi"/>
                <w:sz w:val="20"/>
              </w:rPr>
            </w:pPr>
            <w:r w:rsidRPr="008F43B6">
              <w:rPr>
                <w:rFonts w:asciiTheme="minorHAnsi" w:hAnsiTheme="minorHAnsi"/>
                <w:sz w:val="20"/>
              </w:rPr>
              <w:t>áno – v</w:t>
            </w:r>
            <w:r>
              <w:rPr>
                <w:rFonts w:asciiTheme="minorHAnsi" w:hAnsiTheme="minorHAnsi"/>
                <w:sz w:val="20"/>
              </w:rPr>
              <w:t> </w:t>
            </w:r>
            <w:r w:rsidRPr="008F43B6">
              <w:rPr>
                <w:rFonts w:asciiTheme="minorHAnsi" w:hAnsiTheme="minorHAnsi"/>
                <w:sz w:val="20"/>
              </w:rPr>
              <w:t>prípade, ak projekt vedie k zvýšeniu kapacity zariadení sociálnych služieb</w:t>
            </w:r>
          </w:p>
        </w:tc>
      </w:tr>
    </w:tbl>
    <w:p w14:paraId="25B2F23B" w14:textId="77777777" w:rsidR="008F43B6" w:rsidRDefault="008F43B6" w:rsidP="008F43B6">
      <w:pPr>
        <w:ind w:left="-426"/>
        <w:jc w:val="both"/>
        <w:rPr>
          <w:rFonts w:asciiTheme="minorHAnsi" w:hAnsiTheme="minorHAnsi"/>
          <w:i/>
          <w:highlight w:val="yellow"/>
        </w:rPr>
      </w:pPr>
    </w:p>
    <w:p w14:paraId="1B0C5C10" w14:textId="0D3B1AD1" w:rsidR="002E59BB" w:rsidRDefault="002E59BB" w:rsidP="002E59BB">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Žiadateľ je povinný stanoviť „nenulovú“ cieľovú hodnotu pre povinné merateľné ukazovatele, t.</w:t>
      </w:r>
      <w:r w:rsidR="001B342D">
        <w:rPr>
          <w:rFonts w:asciiTheme="minorHAnsi" w:hAnsiTheme="minorHAnsi"/>
        </w:rPr>
        <w:t xml:space="preserve"> </w:t>
      </w:r>
      <w:r>
        <w:rPr>
          <w:rFonts w:asciiTheme="minorHAnsi" w:hAnsiTheme="minorHAnsi"/>
        </w:rPr>
        <w:t>j. ukazovatele označené ako „áno“ bez d</w:t>
      </w:r>
      <w:r w:rsidR="00317FC0">
        <w:rPr>
          <w:rFonts w:asciiTheme="minorHAnsi" w:hAnsiTheme="minorHAnsi"/>
        </w:rPr>
        <w:t>ô</w:t>
      </w:r>
      <w:r>
        <w:rPr>
          <w:rFonts w:asciiTheme="minorHAnsi" w:hAnsiTheme="minorHAnsi"/>
        </w:rPr>
        <w:t>vetku.</w:t>
      </w:r>
    </w:p>
    <w:p w14:paraId="44348FA1" w14:textId="77777777" w:rsidR="002E59BB" w:rsidRPr="00A42D69" w:rsidRDefault="002E59BB" w:rsidP="002E59BB">
      <w:pPr>
        <w:ind w:left="-426" w:right="-312"/>
        <w:jc w:val="both"/>
        <w:rPr>
          <w:rFonts w:asciiTheme="minorHAnsi" w:hAnsiTheme="minorHAnsi"/>
        </w:rPr>
      </w:pPr>
      <w:r>
        <w:rPr>
          <w:rFonts w:asciiTheme="minorHAnsi" w:hAnsiTheme="minorHAnsi"/>
        </w:rPr>
        <w:t>Projekt bez príspevku k naplneniu povinných merateľných ukazovateľov nebude schválený.</w:t>
      </w:r>
    </w:p>
    <w:p w14:paraId="2F76E7B6" w14:textId="77777777" w:rsidR="002E59BB" w:rsidRPr="001A6EA1" w:rsidRDefault="002E59BB" w:rsidP="002E59BB">
      <w:pPr>
        <w:ind w:left="-426" w:right="-312"/>
        <w:jc w:val="both"/>
        <w:rPr>
          <w:rFonts w:asciiTheme="minorHAnsi" w:hAnsiTheme="minorHAnsi"/>
        </w:rPr>
      </w:pPr>
    </w:p>
    <w:p w14:paraId="7FA3EAE2" w14:textId="67809557" w:rsidR="002E59BB" w:rsidRDefault="002E59BB" w:rsidP="002E59BB">
      <w:pPr>
        <w:ind w:left="-426" w:right="-312"/>
        <w:jc w:val="both"/>
        <w:rPr>
          <w:rFonts w:asciiTheme="minorHAnsi" w:hAnsiTheme="minorHAnsi"/>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1BA16E2C" w14:textId="77777777" w:rsidR="002E59BB" w:rsidRDefault="002E59BB" w:rsidP="008F43B6">
      <w:pPr>
        <w:ind w:left="-426"/>
        <w:jc w:val="both"/>
        <w:rPr>
          <w:rFonts w:asciiTheme="minorHAnsi" w:hAnsiTheme="minorHAnsi"/>
          <w:i/>
          <w:highlight w:val="yellow"/>
        </w:rPr>
      </w:pPr>
    </w:p>
    <w:p w14:paraId="1372AEFA" w14:textId="2F80851D" w:rsidR="008A7551" w:rsidRDefault="008A7551" w:rsidP="008A7551">
      <w:pPr>
        <w:rPr>
          <w:rFonts w:asciiTheme="minorHAnsi" w:hAnsiTheme="minorHAnsi"/>
          <w:i/>
          <w:highlight w:val="yellow"/>
        </w:rPr>
      </w:pPr>
    </w:p>
    <w:p w14:paraId="707F846C" w14:textId="670809BC" w:rsidR="001B342D" w:rsidRDefault="001B342D" w:rsidP="008A7551">
      <w:pPr>
        <w:rPr>
          <w:rFonts w:asciiTheme="minorHAnsi" w:hAnsiTheme="minorHAnsi"/>
          <w:i/>
          <w:highlight w:val="yellow"/>
        </w:rPr>
      </w:pPr>
    </w:p>
    <w:p w14:paraId="3A6A5DB8" w14:textId="1D9A2F51" w:rsidR="001B342D" w:rsidRDefault="001B342D" w:rsidP="008A7551">
      <w:pPr>
        <w:rPr>
          <w:rFonts w:asciiTheme="minorHAnsi" w:hAnsiTheme="minorHAnsi"/>
          <w:i/>
          <w:highlight w:val="yellow"/>
        </w:rPr>
      </w:pPr>
    </w:p>
    <w:p w14:paraId="3F15F73D" w14:textId="48BABD92" w:rsidR="001B342D" w:rsidRDefault="001B342D" w:rsidP="008A7551">
      <w:pPr>
        <w:rPr>
          <w:rFonts w:asciiTheme="minorHAnsi" w:hAnsiTheme="minorHAnsi"/>
          <w:i/>
          <w:highlight w:val="yellow"/>
        </w:rPr>
      </w:pPr>
    </w:p>
    <w:p w14:paraId="3F075EC9" w14:textId="18CC0935" w:rsidR="001B342D" w:rsidRDefault="001B342D" w:rsidP="008A7551">
      <w:pPr>
        <w:rPr>
          <w:rFonts w:asciiTheme="minorHAnsi" w:hAnsiTheme="minorHAnsi"/>
          <w:i/>
          <w:highlight w:val="yellow"/>
        </w:rPr>
      </w:pPr>
    </w:p>
    <w:p w14:paraId="6689F4F8" w14:textId="5587A935" w:rsidR="001B342D" w:rsidRDefault="001B342D" w:rsidP="008A7551">
      <w:pPr>
        <w:rPr>
          <w:rFonts w:asciiTheme="minorHAnsi" w:hAnsiTheme="minorHAnsi"/>
          <w:i/>
          <w:highlight w:val="yellow"/>
        </w:rPr>
      </w:pPr>
    </w:p>
    <w:p w14:paraId="50732B4C" w14:textId="6D50E2AA" w:rsidR="001B342D" w:rsidRDefault="001B342D" w:rsidP="008A7551">
      <w:pPr>
        <w:rPr>
          <w:rFonts w:asciiTheme="minorHAnsi" w:hAnsiTheme="minorHAnsi"/>
          <w:i/>
          <w:highlight w:val="yellow"/>
        </w:rPr>
      </w:pPr>
    </w:p>
    <w:p w14:paraId="53148EB7" w14:textId="56B3DF2A" w:rsidR="001B342D" w:rsidRDefault="001B342D" w:rsidP="008A7551">
      <w:pPr>
        <w:rPr>
          <w:rFonts w:asciiTheme="minorHAnsi" w:hAnsiTheme="minorHAnsi"/>
          <w:i/>
          <w:highlight w:val="yellow"/>
        </w:rPr>
      </w:pPr>
    </w:p>
    <w:p w14:paraId="4D85428C" w14:textId="0C56CB1B" w:rsidR="001B342D" w:rsidRDefault="001B342D" w:rsidP="008A7551">
      <w:pPr>
        <w:rPr>
          <w:rFonts w:asciiTheme="minorHAnsi" w:hAnsiTheme="minorHAnsi"/>
          <w:i/>
          <w:highlight w:val="yellow"/>
        </w:rPr>
      </w:pPr>
    </w:p>
    <w:p w14:paraId="78BA80E7" w14:textId="25F023AB" w:rsidR="001B342D" w:rsidRDefault="001B342D" w:rsidP="008A7551">
      <w:pPr>
        <w:rPr>
          <w:rFonts w:asciiTheme="minorHAnsi" w:hAnsiTheme="minorHAnsi"/>
          <w:i/>
          <w:highlight w:val="yellow"/>
        </w:rPr>
      </w:pPr>
    </w:p>
    <w:p w14:paraId="08951371" w14:textId="5A1791FE" w:rsidR="001B342D" w:rsidRDefault="001B342D" w:rsidP="008A7551">
      <w:pPr>
        <w:rPr>
          <w:rFonts w:asciiTheme="minorHAnsi" w:hAnsiTheme="minorHAnsi"/>
          <w:i/>
          <w:highlight w:val="yellow"/>
        </w:rPr>
      </w:pPr>
    </w:p>
    <w:p w14:paraId="5548A31A" w14:textId="5EA5F083" w:rsidR="001B342D" w:rsidRDefault="001B342D" w:rsidP="008A7551">
      <w:pPr>
        <w:rPr>
          <w:rFonts w:asciiTheme="minorHAnsi" w:hAnsiTheme="minorHAnsi"/>
          <w:i/>
          <w:highlight w:val="yellow"/>
        </w:rPr>
      </w:pPr>
    </w:p>
    <w:p w14:paraId="1F08CA27" w14:textId="2F3FF79C" w:rsidR="001B342D" w:rsidRDefault="001B342D" w:rsidP="008A7551">
      <w:pPr>
        <w:rPr>
          <w:rFonts w:asciiTheme="minorHAnsi" w:hAnsiTheme="minorHAnsi"/>
          <w:i/>
          <w:highlight w:val="yellow"/>
        </w:rPr>
      </w:pPr>
    </w:p>
    <w:p w14:paraId="440AF36A" w14:textId="77777777" w:rsidR="001B342D" w:rsidRDefault="001B342D" w:rsidP="008A7551">
      <w:pPr>
        <w:rPr>
          <w:rFonts w:asciiTheme="minorHAnsi" w:hAnsiTheme="minorHAnsi"/>
          <w:i/>
          <w:highlight w:val="yellow"/>
        </w:rPr>
      </w:pPr>
    </w:p>
    <w:p w14:paraId="4A18346F" w14:textId="6444F82A" w:rsidR="00AE2E10" w:rsidRDefault="00AE2E10" w:rsidP="00AE2E10">
      <w:pPr>
        <w:rPr>
          <w:rFonts w:asciiTheme="minorHAnsi" w:hAnsiTheme="minorHAnsi"/>
          <w:i/>
          <w:highlight w:val="yellow"/>
        </w:rPr>
      </w:pPr>
    </w:p>
    <w:p w14:paraId="063037CE" w14:textId="03C07523" w:rsidR="004B0FBF" w:rsidRDefault="004B0FBF" w:rsidP="004B0FBF">
      <w:pPr>
        <w:rPr>
          <w:rFonts w:asciiTheme="minorHAnsi" w:hAnsiTheme="minorHAnsi"/>
          <w:i/>
          <w:highlight w:val="yellow"/>
        </w:rPr>
      </w:pPr>
    </w:p>
    <w:tbl>
      <w:tblPr>
        <w:tblStyle w:val="Mriekatabuky"/>
        <w:tblW w:w="14851" w:type="dxa"/>
        <w:tblInd w:w="-318" w:type="dxa"/>
        <w:tblLook w:val="04A0" w:firstRow="1" w:lastRow="0" w:firstColumn="1" w:lastColumn="0" w:noHBand="0" w:noVBand="1"/>
      </w:tblPr>
      <w:tblGrid>
        <w:gridCol w:w="1312"/>
        <w:gridCol w:w="1873"/>
        <w:gridCol w:w="5187"/>
        <w:gridCol w:w="1024"/>
        <w:gridCol w:w="2979"/>
        <w:gridCol w:w="2476"/>
      </w:tblGrid>
      <w:tr w:rsidR="005E6B6E" w:rsidRPr="005E6B6E" w14:paraId="554620D2" w14:textId="77777777" w:rsidTr="00925601">
        <w:trPr>
          <w:trHeight w:val="630"/>
        </w:trPr>
        <w:tc>
          <w:tcPr>
            <w:tcW w:w="14851" w:type="dxa"/>
            <w:gridSpan w:val="6"/>
            <w:shd w:val="clear" w:color="auto" w:fill="8DB3E2" w:themeFill="text2" w:themeFillTint="66"/>
          </w:tcPr>
          <w:p w14:paraId="1F42D6AC" w14:textId="289D4F3F" w:rsidR="005E6B6E" w:rsidRPr="005E6B6E" w:rsidRDefault="005E6B6E" w:rsidP="005E6B6E">
            <w:pPr>
              <w:pStyle w:val="Odsekzoznamu"/>
              <w:spacing w:before="120" w:after="120"/>
              <w:ind w:left="34"/>
              <w:jc w:val="both"/>
              <w:rPr>
                <w:rFonts w:asciiTheme="minorHAnsi" w:hAnsiTheme="minorHAnsi"/>
                <w:b/>
                <w:szCs w:val="22"/>
              </w:rPr>
            </w:pPr>
            <w:r>
              <w:rPr>
                <w:rFonts w:asciiTheme="minorHAnsi" w:hAnsiTheme="minorHAnsi"/>
                <w:b/>
                <w:szCs w:val="22"/>
              </w:rPr>
              <w:lastRenderedPageBreak/>
              <w:t>Zoznam iných údajov projektu</w:t>
            </w:r>
          </w:p>
          <w:p w14:paraId="3CB35D5E" w14:textId="77777777" w:rsidR="005E6B6E" w:rsidRPr="005E6B6E" w:rsidRDefault="005E6B6E" w:rsidP="005E6B6E">
            <w:pPr>
              <w:pStyle w:val="Odsekzoznamu"/>
              <w:spacing w:before="120" w:after="120"/>
              <w:ind w:left="34"/>
              <w:jc w:val="both"/>
              <w:rPr>
                <w:rFonts w:asciiTheme="minorHAnsi" w:hAnsiTheme="minorHAnsi"/>
                <w:szCs w:val="22"/>
              </w:rPr>
            </w:pPr>
          </w:p>
          <w:p w14:paraId="2DB35EBC" w14:textId="30E92C72" w:rsidR="005E6B6E" w:rsidRPr="005E6B6E" w:rsidRDefault="005E6B6E" w:rsidP="005E6B6E">
            <w:pPr>
              <w:pStyle w:val="Odsekzoznamu"/>
              <w:spacing w:before="120" w:after="120"/>
              <w:ind w:left="34"/>
              <w:jc w:val="both"/>
              <w:rPr>
                <w:rFonts w:asciiTheme="minorHAnsi" w:hAnsiTheme="minorHAnsi"/>
                <w:b/>
                <w:color w:val="FFFFFF" w:themeColor="background1"/>
                <w:szCs w:val="22"/>
              </w:rPr>
            </w:pPr>
            <w:r w:rsidRPr="005E6B6E">
              <w:rPr>
                <w:rFonts w:asciiTheme="minorHAnsi" w:hAnsiTheme="minorHAnsi"/>
                <w:szCs w:val="22"/>
              </w:rPr>
              <w:t xml:space="preserve">Iné údaje sú údaje, resp. parametre (iné ako merateľné ukazovatele projektu), ktoré poskytuje </w:t>
            </w:r>
            <w:r>
              <w:rPr>
                <w:rFonts w:asciiTheme="minorHAnsi" w:hAnsiTheme="minorHAnsi"/>
                <w:szCs w:val="22"/>
              </w:rPr>
              <w:t>užívateľ</w:t>
            </w:r>
            <w:r w:rsidRPr="005E6B6E">
              <w:rPr>
                <w:rFonts w:asciiTheme="minorHAnsi" w:hAnsiTheme="minorHAnsi"/>
                <w:szCs w:val="22"/>
              </w:rPr>
              <w:t xml:space="preserve"> výlučne počas implementácie projektu, resp. v rámci udržateľnosti projektu v zmysle zmluvy o</w:t>
            </w:r>
            <w:r>
              <w:rPr>
                <w:rFonts w:asciiTheme="minorHAnsi" w:hAnsiTheme="minorHAnsi"/>
                <w:szCs w:val="22"/>
              </w:rPr>
              <w:t> príspevku.</w:t>
            </w:r>
            <w:r w:rsidRPr="005E6B6E">
              <w:rPr>
                <w:rFonts w:asciiTheme="minorHAnsi" w:hAnsiTheme="minorHAnsi"/>
                <w:szCs w:val="22"/>
              </w:rPr>
              <w:t xml:space="preserve"> </w:t>
            </w:r>
            <w:r>
              <w:rPr>
                <w:rFonts w:asciiTheme="minorHAnsi" w:hAnsiTheme="minorHAnsi"/>
                <w:szCs w:val="22"/>
              </w:rPr>
              <w:t>Užívateľ pri vypĺňaní Žo</w:t>
            </w:r>
            <w:r w:rsidRPr="005E6B6E">
              <w:rPr>
                <w:rFonts w:asciiTheme="minorHAnsi" w:hAnsiTheme="minorHAnsi"/>
                <w:szCs w:val="22"/>
              </w:rPr>
              <w:t>P</w:t>
            </w:r>
            <w:r>
              <w:rPr>
                <w:rFonts w:asciiTheme="minorHAnsi" w:hAnsiTheme="minorHAnsi"/>
                <w:szCs w:val="22"/>
              </w:rPr>
              <w:t>r</w:t>
            </w:r>
            <w:r w:rsidRPr="005E6B6E">
              <w:rPr>
                <w:rFonts w:asciiTheme="minorHAnsi" w:hAnsiTheme="minorHAnsi"/>
                <w:szCs w:val="22"/>
              </w:rPr>
              <w:t xml:space="preserve"> nestanovuje cieľovú hodnotu iných údajov a ani iné údaje neuvádza vo formulári ŽoP</w:t>
            </w:r>
            <w:r>
              <w:rPr>
                <w:rFonts w:asciiTheme="minorHAnsi" w:hAnsiTheme="minorHAnsi"/>
                <w:szCs w:val="22"/>
              </w:rPr>
              <w:t>r, ani v žiadnej z príloh Žo</w:t>
            </w:r>
            <w:r w:rsidRPr="005E6B6E">
              <w:rPr>
                <w:rFonts w:asciiTheme="minorHAnsi" w:hAnsiTheme="minorHAnsi"/>
                <w:szCs w:val="22"/>
              </w:rPr>
              <w:t>P</w:t>
            </w:r>
            <w:r>
              <w:rPr>
                <w:rFonts w:asciiTheme="minorHAnsi" w:hAnsiTheme="minorHAnsi"/>
                <w:szCs w:val="22"/>
              </w:rPr>
              <w:t>r</w:t>
            </w:r>
            <w:r w:rsidRPr="005E6B6E">
              <w:rPr>
                <w:rFonts w:asciiTheme="minorHAnsi" w:hAnsiTheme="minorHAnsi"/>
                <w:szCs w:val="22"/>
              </w:rPr>
              <w:t xml:space="preserve">. V priebehu implementácie projektu môže dôjsť k úprave rozsahu, resp. znenia požadovaných iných údajov a poskytovanie týchto údajov bude prebiehať v súlade s podmienkami dohodnutými v zmluve o </w:t>
            </w:r>
            <w:r>
              <w:rPr>
                <w:rFonts w:asciiTheme="minorHAnsi" w:hAnsiTheme="minorHAnsi"/>
                <w:szCs w:val="22"/>
              </w:rPr>
              <w:t>príspevku</w:t>
            </w:r>
            <w:r w:rsidRPr="005E6B6E">
              <w:rPr>
                <w:rFonts w:asciiTheme="minorHAnsi" w:hAnsiTheme="minorHAnsi"/>
                <w:szCs w:val="22"/>
              </w:rPr>
              <w:t>.</w:t>
            </w:r>
          </w:p>
        </w:tc>
      </w:tr>
      <w:tr w:rsidR="005E6B6E" w:rsidRPr="005E6B6E" w14:paraId="65CB1DC9" w14:textId="77777777" w:rsidTr="00925601">
        <w:tc>
          <w:tcPr>
            <w:tcW w:w="1312" w:type="dxa"/>
            <w:tcBorders>
              <w:bottom w:val="single" w:sz="4" w:space="0" w:color="auto"/>
            </w:tcBorders>
            <w:shd w:val="clear" w:color="auto" w:fill="A6A6A6" w:themeFill="background1" w:themeFillShade="A6"/>
            <w:vAlign w:val="center"/>
          </w:tcPr>
          <w:p w14:paraId="4FE11AEC" w14:textId="61D6F91A" w:rsidR="005E6B6E" w:rsidRPr="005E6B6E" w:rsidRDefault="005E6B6E" w:rsidP="00960DC6">
            <w:pPr>
              <w:autoSpaceDE w:val="0"/>
              <w:autoSpaceDN w:val="0"/>
              <w:adjustRightInd w:val="0"/>
              <w:spacing w:before="120" w:after="120"/>
              <w:jc w:val="center"/>
              <w:rPr>
                <w:rFonts w:asciiTheme="minorHAnsi" w:hAnsiTheme="minorHAnsi"/>
                <w:szCs w:val="22"/>
              </w:rPr>
            </w:pPr>
            <w:r w:rsidRPr="005E6B6E">
              <w:rPr>
                <w:rFonts w:asciiTheme="minorHAnsi" w:hAnsiTheme="minorHAnsi"/>
                <w:szCs w:val="22"/>
              </w:rPr>
              <w:t xml:space="preserve">Kód </w:t>
            </w:r>
            <w:r w:rsidR="00960DC6">
              <w:rPr>
                <w:rFonts w:asciiTheme="minorHAnsi" w:hAnsiTheme="minorHAnsi"/>
                <w:szCs w:val="22"/>
              </w:rPr>
              <w:br/>
            </w:r>
            <w:r>
              <w:rPr>
                <w:rFonts w:asciiTheme="minorHAnsi" w:hAnsiTheme="minorHAnsi"/>
                <w:szCs w:val="22"/>
              </w:rPr>
              <w:t>Iný údaj</w:t>
            </w:r>
          </w:p>
        </w:tc>
        <w:tc>
          <w:tcPr>
            <w:tcW w:w="1873" w:type="dxa"/>
            <w:tcBorders>
              <w:bottom w:val="single" w:sz="4" w:space="0" w:color="auto"/>
            </w:tcBorders>
            <w:shd w:val="clear" w:color="auto" w:fill="A6A6A6" w:themeFill="background1" w:themeFillShade="A6"/>
            <w:vAlign w:val="center"/>
          </w:tcPr>
          <w:p w14:paraId="732A6DC7" w14:textId="0F1F502A" w:rsidR="005E6B6E" w:rsidRPr="005E6B6E" w:rsidRDefault="005E6B6E" w:rsidP="00960DC6">
            <w:pPr>
              <w:autoSpaceDE w:val="0"/>
              <w:autoSpaceDN w:val="0"/>
              <w:adjustRightInd w:val="0"/>
              <w:jc w:val="center"/>
              <w:rPr>
                <w:rFonts w:asciiTheme="minorHAnsi" w:hAnsiTheme="minorHAnsi"/>
                <w:szCs w:val="22"/>
              </w:rPr>
            </w:pPr>
            <w:r w:rsidRPr="005E6B6E">
              <w:rPr>
                <w:rFonts w:asciiTheme="minorHAnsi" w:hAnsiTheme="minorHAnsi"/>
                <w:szCs w:val="22"/>
              </w:rPr>
              <w:t xml:space="preserve">Názov </w:t>
            </w:r>
            <w:r w:rsidR="00960DC6">
              <w:rPr>
                <w:rFonts w:asciiTheme="minorHAnsi" w:hAnsiTheme="minorHAnsi"/>
                <w:szCs w:val="22"/>
              </w:rPr>
              <w:br/>
            </w:r>
            <w:r>
              <w:rPr>
                <w:rFonts w:asciiTheme="minorHAnsi" w:hAnsiTheme="minorHAnsi"/>
                <w:szCs w:val="22"/>
              </w:rPr>
              <w:t>Iný údaj</w:t>
            </w:r>
          </w:p>
        </w:tc>
        <w:tc>
          <w:tcPr>
            <w:tcW w:w="5187" w:type="dxa"/>
            <w:tcBorders>
              <w:bottom w:val="single" w:sz="4" w:space="0" w:color="auto"/>
            </w:tcBorders>
            <w:shd w:val="clear" w:color="auto" w:fill="A6A6A6" w:themeFill="background1" w:themeFillShade="A6"/>
            <w:vAlign w:val="center"/>
          </w:tcPr>
          <w:p w14:paraId="3DC25684" w14:textId="77777777" w:rsidR="005E6B6E" w:rsidRPr="005E6B6E" w:rsidRDefault="005E6B6E" w:rsidP="00925601">
            <w:pPr>
              <w:autoSpaceDE w:val="0"/>
              <w:autoSpaceDN w:val="0"/>
              <w:adjustRightInd w:val="0"/>
              <w:spacing w:before="120" w:after="120"/>
              <w:jc w:val="center"/>
              <w:rPr>
                <w:rFonts w:asciiTheme="minorHAnsi" w:hAnsiTheme="minorHAnsi"/>
                <w:szCs w:val="22"/>
              </w:rPr>
            </w:pPr>
            <w:r w:rsidRPr="005E6B6E">
              <w:rPr>
                <w:rFonts w:asciiTheme="minorHAnsi" w:hAnsiTheme="minorHAnsi"/>
                <w:szCs w:val="22"/>
              </w:rPr>
              <w:t>Definícia/metóda výpočtu</w:t>
            </w:r>
          </w:p>
        </w:tc>
        <w:tc>
          <w:tcPr>
            <w:tcW w:w="1024" w:type="dxa"/>
            <w:tcBorders>
              <w:bottom w:val="single" w:sz="4" w:space="0" w:color="auto"/>
            </w:tcBorders>
            <w:shd w:val="clear" w:color="auto" w:fill="A6A6A6" w:themeFill="background1" w:themeFillShade="A6"/>
            <w:vAlign w:val="center"/>
          </w:tcPr>
          <w:p w14:paraId="637DDD18" w14:textId="77777777" w:rsidR="005E6B6E" w:rsidRPr="005E6B6E" w:rsidRDefault="005E6B6E" w:rsidP="00925601">
            <w:pPr>
              <w:autoSpaceDE w:val="0"/>
              <w:autoSpaceDN w:val="0"/>
              <w:adjustRightInd w:val="0"/>
              <w:spacing w:before="120" w:after="120"/>
              <w:jc w:val="center"/>
              <w:rPr>
                <w:rFonts w:asciiTheme="minorHAnsi" w:hAnsiTheme="minorHAnsi"/>
                <w:szCs w:val="22"/>
              </w:rPr>
            </w:pPr>
            <w:r w:rsidRPr="005E6B6E">
              <w:rPr>
                <w:rFonts w:asciiTheme="minorHAnsi" w:hAnsiTheme="minorHAnsi"/>
                <w:szCs w:val="22"/>
              </w:rPr>
              <w:t>Merná jednotka</w:t>
            </w:r>
          </w:p>
        </w:tc>
        <w:tc>
          <w:tcPr>
            <w:tcW w:w="2979" w:type="dxa"/>
            <w:tcBorders>
              <w:bottom w:val="single" w:sz="4" w:space="0" w:color="auto"/>
            </w:tcBorders>
            <w:shd w:val="clear" w:color="auto" w:fill="A6A6A6" w:themeFill="background1" w:themeFillShade="A6"/>
            <w:vAlign w:val="center"/>
          </w:tcPr>
          <w:p w14:paraId="149EBD02" w14:textId="77777777" w:rsidR="005E6B6E" w:rsidRPr="005E6B6E" w:rsidRDefault="005E6B6E" w:rsidP="00925601">
            <w:pPr>
              <w:autoSpaceDE w:val="0"/>
              <w:autoSpaceDN w:val="0"/>
              <w:adjustRightInd w:val="0"/>
              <w:jc w:val="center"/>
              <w:rPr>
                <w:rFonts w:asciiTheme="minorHAnsi" w:hAnsiTheme="minorHAnsi"/>
                <w:szCs w:val="22"/>
              </w:rPr>
            </w:pPr>
            <w:r w:rsidRPr="005E6B6E">
              <w:rPr>
                <w:rFonts w:asciiTheme="minorHAnsi" w:hAnsiTheme="minorHAnsi"/>
                <w:szCs w:val="22"/>
              </w:rPr>
              <w:t xml:space="preserve">Čas </w:t>
            </w:r>
          </w:p>
          <w:p w14:paraId="200EEB58" w14:textId="28C5AB61" w:rsidR="005E6B6E" w:rsidRPr="005E6B6E" w:rsidRDefault="005E6B6E" w:rsidP="00925601">
            <w:pPr>
              <w:autoSpaceDE w:val="0"/>
              <w:autoSpaceDN w:val="0"/>
              <w:adjustRightInd w:val="0"/>
              <w:spacing w:before="120" w:after="120"/>
              <w:jc w:val="center"/>
              <w:rPr>
                <w:rFonts w:asciiTheme="minorHAnsi" w:hAnsiTheme="minorHAnsi"/>
                <w:szCs w:val="22"/>
              </w:rPr>
            </w:pPr>
            <w:r w:rsidRPr="005E6B6E">
              <w:rPr>
                <w:rFonts w:asciiTheme="minorHAnsi" w:hAnsiTheme="minorHAnsi"/>
                <w:szCs w:val="22"/>
              </w:rPr>
              <w:t>plnenia</w:t>
            </w:r>
          </w:p>
        </w:tc>
        <w:tc>
          <w:tcPr>
            <w:tcW w:w="2476" w:type="dxa"/>
            <w:tcBorders>
              <w:bottom w:val="single" w:sz="4" w:space="0" w:color="auto"/>
            </w:tcBorders>
            <w:shd w:val="clear" w:color="auto" w:fill="A6A6A6" w:themeFill="background1" w:themeFillShade="A6"/>
            <w:vAlign w:val="center"/>
          </w:tcPr>
          <w:p w14:paraId="501C3932" w14:textId="6E6F2ABA" w:rsidR="005E6B6E" w:rsidRPr="005E6B6E" w:rsidRDefault="005E6B6E" w:rsidP="005E6B6E">
            <w:pPr>
              <w:autoSpaceDE w:val="0"/>
              <w:autoSpaceDN w:val="0"/>
              <w:adjustRightInd w:val="0"/>
              <w:spacing w:before="120" w:after="120"/>
              <w:jc w:val="center"/>
              <w:rPr>
                <w:rFonts w:asciiTheme="minorHAnsi" w:hAnsiTheme="minorHAnsi"/>
                <w:szCs w:val="22"/>
              </w:rPr>
            </w:pPr>
            <w:r w:rsidRPr="005E6B6E">
              <w:rPr>
                <w:rFonts w:asciiTheme="minorHAnsi" w:hAnsiTheme="minorHAnsi"/>
                <w:szCs w:val="22"/>
              </w:rPr>
              <w:t xml:space="preserve">Relevancia k HP </w:t>
            </w:r>
            <w:r w:rsidR="00960DC6">
              <w:rPr>
                <w:rFonts w:asciiTheme="minorHAnsi" w:hAnsiTheme="minorHAnsi"/>
                <w:szCs w:val="22"/>
              </w:rPr>
              <w:br/>
            </w:r>
            <w:r w:rsidRPr="005E6B6E">
              <w:rPr>
                <w:rFonts w:asciiTheme="minorHAnsi" w:hAnsiTheme="minorHAnsi"/>
                <w:szCs w:val="22"/>
              </w:rPr>
              <w:t>(UR, RMŽaND. N/A)</w:t>
            </w:r>
            <w:r w:rsidR="00960DC6">
              <w:rPr>
                <w:rStyle w:val="Odkaznapoznmkupodiarou"/>
                <w:rFonts w:asciiTheme="minorHAnsi" w:hAnsiTheme="minorHAnsi"/>
                <w:szCs w:val="22"/>
              </w:rPr>
              <w:footnoteReference w:id="4"/>
            </w:r>
          </w:p>
        </w:tc>
      </w:tr>
      <w:tr w:rsidR="005E6B6E" w:rsidRPr="005E6B6E" w14:paraId="61B2D10F" w14:textId="77777777" w:rsidTr="00925601">
        <w:trPr>
          <w:trHeight w:val="548"/>
        </w:trPr>
        <w:tc>
          <w:tcPr>
            <w:tcW w:w="1312" w:type="dxa"/>
            <w:tcBorders>
              <w:bottom w:val="single" w:sz="4" w:space="0" w:color="auto"/>
            </w:tcBorders>
            <w:shd w:val="clear" w:color="auto" w:fill="FFFFFF" w:themeFill="background1"/>
          </w:tcPr>
          <w:p w14:paraId="6D9A7121" w14:textId="0318B3C3" w:rsidR="004D770D" w:rsidRPr="00D41AD6" w:rsidRDefault="004D770D" w:rsidP="004D770D">
            <w:pPr>
              <w:spacing w:line="276" w:lineRule="auto"/>
              <w:jc w:val="both"/>
              <w:rPr>
                <w:rFonts w:asciiTheme="minorHAnsi" w:hAnsiTheme="minorHAnsi" w:cstheme="minorHAnsi"/>
                <w:color w:val="000000" w:themeColor="text1"/>
                <w:sz w:val="20"/>
              </w:rPr>
            </w:pPr>
            <w:r>
              <w:rPr>
                <w:rFonts w:asciiTheme="minorHAnsi" w:hAnsiTheme="minorHAnsi" w:cstheme="minorHAnsi"/>
                <w:color w:val="000000" w:themeColor="text1"/>
                <w:sz w:val="20"/>
              </w:rPr>
              <w:t>M001</w:t>
            </w:r>
          </w:p>
          <w:p w14:paraId="3C429411" w14:textId="77777777" w:rsidR="005E6B6E" w:rsidRPr="005E6B6E" w:rsidRDefault="005E6B6E" w:rsidP="00925601">
            <w:pPr>
              <w:autoSpaceDE w:val="0"/>
              <w:autoSpaceDN w:val="0"/>
              <w:adjustRightInd w:val="0"/>
              <w:spacing w:before="120" w:after="120"/>
              <w:jc w:val="center"/>
              <w:rPr>
                <w:rFonts w:asciiTheme="minorHAnsi" w:hAnsiTheme="minorHAnsi"/>
                <w:szCs w:val="22"/>
              </w:rPr>
            </w:pPr>
          </w:p>
        </w:tc>
        <w:tc>
          <w:tcPr>
            <w:tcW w:w="1873" w:type="dxa"/>
            <w:tcBorders>
              <w:bottom w:val="single" w:sz="4" w:space="0" w:color="auto"/>
            </w:tcBorders>
            <w:shd w:val="clear" w:color="auto" w:fill="FFFFFF" w:themeFill="background1"/>
          </w:tcPr>
          <w:p w14:paraId="6137272A" w14:textId="6F5380D8" w:rsidR="005E6B6E" w:rsidRPr="00441B79" w:rsidRDefault="00441B79" w:rsidP="00441B79">
            <w:pPr>
              <w:spacing w:line="276" w:lineRule="auto"/>
              <w:jc w:val="both"/>
              <w:rPr>
                <w:rFonts w:asciiTheme="minorHAnsi" w:hAnsiTheme="minorHAnsi" w:cstheme="minorHAnsi"/>
                <w:color w:val="000000" w:themeColor="text1"/>
                <w:sz w:val="20"/>
              </w:rPr>
            </w:pPr>
            <w:r w:rsidRPr="00D41AD6">
              <w:rPr>
                <w:rFonts w:asciiTheme="minorHAnsi" w:hAnsiTheme="minorHAnsi" w:cstheme="minorHAnsi"/>
                <w:color w:val="000000" w:themeColor="text1"/>
                <w:sz w:val="20"/>
              </w:rPr>
              <w:t>Počet vytvorených pracovných miest pre dlhodobo nezamestnaných alebo znevýhodnených uchádzačov</w:t>
            </w:r>
          </w:p>
        </w:tc>
        <w:tc>
          <w:tcPr>
            <w:tcW w:w="5187" w:type="dxa"/>
            <w:tcBorders>
              <w:bottom w:val="single" w:sz="4" w:space="0" w:color="auto"/>
            </w:tcBorders>
            <w:shd w:val="clear" w:color="auto" w:fill="FFFFFF" w:themeFill="background1"/>
          </w:tcPr>
          <w:p w14:paraId="6EDE11A5" w14:textId="77777777" w:rsidR="00441B79" w:rsidRPr="003538F6" w:rsidRDefault="00441B79" w:rsidP="00441B79">
            <w:pPr>
              <w:spacing w:line="276" w:lineRule="auto"/>
              <w:jc w:val="both"/>
              <w:rPr>
                <w:rFonts w:asciiTheme="minorHAnsi" w:hAnsiTheme="minorHAnsi" w:cstheme="minorHAnsi"/>
                <w:color w:val="000000"/>
                <w:sz w:val="20"/>
                <w:lang w:eastAsia="sk-SK"/>
              </w:rPr>
            </w:pPr>
            <w:r w:rsidRPr="0035660F">
              <w:rPr>
                <w:rFonts w:asciiTheme="minorHAnsi" w:hAnsiTheme="minorHAnsi" w:cstheme="minorHAnsi"/>
                <w:color w:val="000000" w:themeColor="text1"/>
                <w:sz w:val="20"/>
              </w:rPr>
              <w:t xml:space="preserve">Počet nových </w:t>
            </w:r>
            <w:r w:rsidRPr="003538F6">
              <w:rPr>
                <w:rFonts w:asciiTheme="minorHAnsi" w:hAnsiTheme="minorHAnsi" w:cstheme="minorHAnsi"/>
                <w:color w:val="000000" w:themeColor="text1"/>
                <w:sz w:val="20"/>
              </w:rPr>
              <w:t>pracovných miest, ktoré sa vytvoria realizáciou projektu pre dlhodobo nezamestnaných alebo znevýhodnených uchádzačov.</w:t>
            </w:r>
            <w:r>
              <w:rPr>
                <w:rFonts w:asciiTheme="minorHAnsi" w:hAnsiTheme="minorHAnsi" w:cstheme="minorHAnsi"/>
                <w:color w:val="000000" w:themeColor="text1"/>
                <w:sz w:val="20"/>
              </w:rPr>
              <w:t xml:space="preserve"> </w:t>
            </w:r>
            <w:r w:rsidRPr="003538F6">
              <w:rPr>
                <w:rFonts w:asciiTheme="minorHAnsi" w:hAnsiTheme="minorHAnsi" w:cstheme="minorHAnsi"/>
                <w:color w:val="000000"/>
                <w:sz w:val="20"/>
                <w:lang w:eastAsia="sk-SK"/>
              </w:rPr>
              <w:t>Posudzuje sa na základe preukázanej garancie užívateľa, že projektom vytvorené pracovné miesto obsadí zamestnancom zo znevýhodnených skupín ako sú tieto definované vo výzve MAS.</w:t>
            </w:r>
          </w:p>
          <w:p w14:paraId="0BEFC0D5" w14:textId="472C078B" w:rsidR="00441B79" w:rsidRDefault="00441B79" w:rsidP="00441B79">
            <w:pPr>
              <w:rPr>
                <w:rStyle w:val="fontstyle01"/>
                <w:sz w:val="20"/>
              </w:rPr>
            </w:pPr>
            <w:r w:rsidRPr="0035660F">
              <w:rPr>
                <w:rStyle w:val="fontstyle01"/>
                <w:sz w:val="20"/>
              </w:rPr>
              <w:t>Hrubé nové pracovné miesta v podporených podnikoch v</w:t>
            </w:r>
            <w:r w:rsidRPr="0035660F">
              <w:rPr>
                <w:rFonts w:cs="Arial"/>
              </w:rPr>
              <w:br/>
            </w:r>
            <w:r w:rsidRPr="0035660F">
              <w:rPr>
                <w:rStyle w:val="fontstyle01"/>
                <w:sz w:val="20"/>
              </w:rPr>
              <w:t>ekvivalentoch plných pracovných úväzkov (FTE).</w:t>
            </w:r>
            <w:r w:rsidRPr="0035660F">
              <w:rPr>
                <w:rFonts w:cs="Arial"/>
              </w:rPr>
              <w:br/>
            </w:r>
            <w:r w:rsidRPr="0035660F">
              <w:rPr>
                <w:rStyle w:val="fontstyle01"/>
                <w:sz w:val="20"/>
              </w:rPr>
              <w:t>Ukazovateľ sa vypočíta ako rozdiel počtu pracovných miest v</w:t>
            </w:r>
            <w:r w:rsidRPr="0035660F">
              <w:rPr>
                <w:rFonts w:cs="Arial"/>
              </w:rPr>
              <w:br/>
            </w:r>
            <w:r w:rsidRPr="0035660F">
              <w:rPr>
                <w:rStyle w:val="fontstyle01"/>
                <w:sz w:val="20"/>
              </w:rPr>
              <w:t>podniku pred realizáciou projektu a po dokončení projektu</w:t>
            </w:r>
            <w:r w:rsidRPr="0035660F">
              <w:rPr>
                <w:rFonts w:cs="Arial"/>
              </w:rPr>
              <w:br/>
            </w:r>
            <w:r w:rsidRPr="0035660F">
              <w:rPr>
                <w:rStyle w:val="fontstyle01"/>
                <w:sz w:val="20"/>
              </w:rPr>
              <w:t>(pracovníci zamestnaní pre implementáciu projektu sa</w:t>
            </w:r>
            <w:r w:rsidRPr="0035660F">
              <w:rPr>
                <w:rFonts w:cs="Arial"/>
              </w:rPr>
              <w:br/>
            </w:r>
            <w:r w:rsidRPr="0035660F">
              <w:rPr>
                <w:rStyle w:val="fontstyle01"/>
                <w:sz w:val="20"/>
              </w:rPr>
              <w:t>nepočítajú). Pracovné miesta musia byť obsadené (voľné</w:t>
            </w:r>
            <w:r w:rsidRPr="0035660F">
              <w:rPr>
                <w:rFonts w:cs="Arial"/>
              </w:rPr>
              <w:br/>
            </w:r>
            <w:r w:rsidRPr="0035660F">
              <w:rPr>
                <w:rStyle w:val="fontstyle01"/>
                <w:sz w:val="20"/>
              </w:rPr>
              <w:t>pracovné miesta sa nepočítajú) a zvýšiť celkový počet</w:t>
            </w:r>
            <w:r w:rsidRPr="0035660F">
              <w:rPr>
                <w:rFonts w:cs="Arial"/>
              </w:rPr>
              <w:br/>
            </w:r>
            <w:r w:rsidRPr="0035660F">
              <w:rPr>
                <w:rStyle w:val="fontstyle01"/>
                <w:sz w:val="20"/>
              </w:rPr>
              <w:t>pracovných miest v podniku. Ak sa celková zamestnanosť v</w:t>
            </w:r>
            <w:r w:rsidRPr="0035660F">
              <w:rPr>
                <w:rFonts w:cs="Arial"/>
              </w:rPr>
              <w:br/>
            </w:r>
            <w:r w:rsidRPr="0035660F">
              <w:rPr>
                <w:rStyle w:val="fontstyle01"/>
                <w:sz w:val="20"/>
              </w:rPr>
              <w:t>podniku nezvýši, hodnota sa rovná nule – považuje sa za</w:t>
            </w:r>
            <w:r w:rsidRPr="0035660F">
              <w:rPr>
                <w:rFonts w:cs="Arial"/>
              </w:rPr>
              <w:br/>
            </w:r>
            <w:r w:rsidRPr="0035660F">
              <w:rPr>
                <w:rStyle w:val="fontstyle01"/>
                <w:sz w:val="20"/>
              </w:rPr>
              <w:t>preskupenie, nie za zvýšenie. Zachované a podobné pracovné</w:t>
            </w:r>
            <w:r w:rsidR="00165C22">
              <w:rPr>
                <w:rStyle w:val="fontstyle01"/>
                <w:sz w:val="20"/>
              </w:rPr>
              <w:t xml:space="preserve"> </w:t>
            </w:r>
            <w:r w:rsidRPr="0035660F">
              <w:rPr>
                <w:rStyle w:val="fontstyle01"/>
                <w:sz w:val="20"/>
              </w:rPr>
              <w:t>miesta sa nezahrnú.</w:t>
            </w:r>
            <w:r w:rsidRPr="0035660F">
              <w:rPr>
                <w:rFonts w:cs="Arial"/>
              </w:rPr>
              <w:br/>
            </w:r>
            <w:r w:rsidRPr="003538F6">
              <w:rPr>
                <w:rStyle w:val="fontstyle01"/>
                <w:sz w:val="20"/>
              </w:rPr>
              <w:t>Ekvivalenty plných pracovných úväzkov: Pracovné miesta</w:t>
            </w:r>
            <w:r w:rsidRPr="003538F6">
              <w:rPr>
                <w:rFonts w:cs="Arial"/>
              </w:rPr>
              <w:br/>
            </w:r>
            <w:r w:rsidRPr="003538F6">
              <w:rPr>
                <w:rStyle w:val="fontstyle01"/>
                <w:sz w:val="20"/>
              </w:rPr>
              <w:t>môžu byť na plný pracovný alebo čiastočný úväzok alebo</w:t>
            </w:r>
            <w:r w:rsidRPr="003538F6">
              <w:rPr>
                <w:rFonts w:cs="Arial"/>
              </w:rPr>
              <w:br/>
            </w:r>
            <w:r w:rsidRPr="003538F6">
              <w:rPr>
                <w:rStyle w:val="fontstyle01"/>
                <w:sz w:val="20"/>
              </w:rPr>
              <w:t>sezónne. Sezónne pracovné miesta a pracovné miesta na</w:t>
            </w:r>
            <w:r w:rsidRPr="003538F6">
              <w:rPr>
                <w:rFonts w:cs="Arial"/>
              </w:rPr>
              <w:br/>
            </w:r>
            <w:r w:rsidRPr="003538F6">
              <w:rPr>
                <w:rStyle w:val="fontstyle01"/>
                <w:sz w:val="20"/>
              </w:rPr>
              <w:t>čiastočný úväzok sa prevedú na FTE pomocou noriem</w:t>
            </w:r>
            <w:r w:rsidRPr="003538F6">
              <w:rPr>
                <w:rFonts w:cs="Arial"/>
              </w:rPr>
              <w:br/>
            </w:r>
            <w:r w:rsidRPr="003538F6">
              <w:rPr>
                <w:rStyle w:val="fontstyle01"/>
                <w:sz w:val="20"/>
              </w:rPr>
              <w:t>ILO/štatistických/iných noriem.</w:t>
            </w:r>
            <w:r w:rsidRPr="003538F6">
              <w:rPr>
                <w:rFonts w:cs="Arial"/>
              </w:rPr>
              <w:br/>
            </w:r>
            <w:r w:rsidRPr="003538F6">
              <w:rPr>
                <w:rStyle w:val="fontstyle01"/>
                <w:sz w:val="20"/>
              </w:rPr>
              <w:t>Trvanlivosť: Pracovné miesta by mali byť trvalé, t.</w:t>
            </w:r>
            <w:r>
              <w:rPr>
                <w:rStyle w:val="fontstyle01"/>
                <w:sz w:val="20"/>
              </w:rPr>
              <w:t xml:space="preserve"> </w:t>
            </w:r>
            <w:r w:rsidRPr="003538F6">
              <w:rPr>
                <w:rStyle w:val="fontstyle01"/>
                <w:sz w:val="20"/>
              </w:rPr>
              <w:t>j. existovať</w:t>
            </w:r>
            <w:r w:rsidRPr="003538F6">
              <w:rPr>
                <w:rFonts w:cs="Arial"/>
              </w:rPr>
              <w:br/>
            </w:r>
            <w:r w:rsidRPr="003538F6">
              <w:rPr>
                <w:rStyle w:val="fontstyle01"/>
                <w:sz w:val="20"/>
              </w:rPr>
              <w:t xml:space="preserve">počas dostatočne dlhého obdobia v závislosti od </w:t>
            </w:r>
            <w:proofErr w:type="spellStart"/>
            <w:r w:rsidRPr="003538F6">
              <w:rPr>
                <w:rStyle w:val="fontstyle01"/>
                <w:sz w:val="20"/>
              </w:rPr>
              <w:t>priemyselno</w:t>
            </w:r>
            <w:proofErr w:type="spellEnd"/>
            <w:r w:rsidRPr="003538F6">
              <w:rPr>
                <w:rFonts w:cs="Arial"/>
              </w:rPr>
              <w:br/>
            </w:r>
            <w:r w:rsidRPr="003538F6">
              <w:rPr>
                <w:rStyle w:val="fontstyle01"/>
                <w:sz w:val="20"/>
              </w:rPr>
              <w:lastRenderedPageBreak/>
              <w:t>technologickej charakteristiky; sezónne pracovné miesta by sa</w:t>
            </w:r>
            <w:r>
              <w:rPr>
                <w:rStyle w:val="fontstyle01"/>
                <w:sz w:val="20"/>
              </w:rPr>
              <w:t xml:space="preserve"> </w:t>
            </w:r>
            <w:r w:rsidRPr="003538F6">
              <w:rPr>
                <w:rStyle w:val="fontstyle01"/>
                <w:sz w:val="20"/>
              </w:rPr>
              <w:t xml:space="preserve">mali opakovať. </w:t>
            </w:r>
          </w:p>
          <w:p w14:paraId="1BE6720B" w14:textId="7E334B02" w:rsidR="005E6B6E" w:rsidRPr="00441B79" w:rsidRDefault="00441B79" w:rsidP="00441B79">
            <w:r w:rsidRPr="003538F6">
              <w:rPr>
                <w:rStyle w:val="fontstyle01"/>
                <w:sz w:val="20"/>
              </w:rPr>
              <w:t>Počet sa bude zisťovať na základe monitorovacích správ a z</w:t>
            </w:r>
            <w:r w:rsidRPr="003538F6">
              <w:rPr>
                <w:rFonts w:cs="Arial"/>
              </w:rPr>
              <w:br/>
            </w:r>
            <w:r w:rsidRPr="003538F6">
              <w:rPr>
                <w:rStyle w:val="fontstyle01"/>
                <w:sz w:val="20"/>
              </w:rPr>
              <w:t>výstupných zostáv ITMS</w:t>
            </w:r>
            <w:r w:rsidR="00165C22">
              <w:rPr>
                <w:rStyle w:val="fontstyle01"/>
                <w:sz w:val="20"/>
              </w:rPr>
              <w:t>.</w:t>
            </w:r>
          </w:p>
        </w:tc>
        <w:tc>
          <w:tcPr>
            <w:tcW w:w="1024" w:type="dxa"/>
            <w:tcBorders>
              <w:bottom w:val="single" w:sz="4" w:space="0" w:color="auto"/>
            </w:tcBorders>
            <w:shd w:val="clear" w:color="auto" w:fill="FFFFFF" w:themeFill="background1"/>
          </w:tcPr>
          <w:p w14:paraId="72B1C62B" w14:textId="1BC773BF" w:rsidR="005E6B6E" w:rsidRPr="005E6B6E" w:rsidRDefault="00441B79" w:rsidP="00925601">
            <w:pPr>
              <w:autoSpaceDE w:val="0"/>
              <w:autoSpaceDN w:val="0"/>
              <w:adjustRightInd w:val="0"/>
              <w:spacing w:before="120" w:after="120"/>
              <w:jc w:val="center"/>
              <w:rPr>
                <w:rFonts w:asciiTheme="minorHAnsi" w:hAnsiTheme="minorHAnsi"/>
                <w:szCs w:val="22"/>
              </w:rPr>
            </w:pPr>
            <w:r w:rsidRPr="00D41AD6">
              <w:rPr>
                <w:rFonts w:asciiTheme="minorHAnsi" w:hAnsiTheme="minorHAnsi" w:cstheme="minorHAnsi"/>
                <w:color w:val="000000" w:themeColor="text1"/>
                <w:sz w:val="20"/>
              </w:rPr>
              <w:lastRenderedPageBreak/>
              <w:t>Počet</w:t>
            </w:r>
          </w:p>
        </w:tc>
        <w:tc>
          <w:tcPr>
            <w:tcW w:w="2979" w:type="dxa"/>
            <w:tcBorders>
              <w:bottom w:val="single" w:sz="4" w:space="0" w:color="auto"/>
            </w:tcBorders>
            <w:shd w:val="clear" w:color="auto" w:fill="FFFFFF" w:themeFill="background1"/>
          </w:tcPr>
          <w:p w14:paraId="56E54017" w14:textId="56256427" w:rsidR="005E6B6E" w:rsidRPr="005E6B6E" w:rsidRDefault="00441B79" w:rsidP="00925601">
            <w:pPr>
              <w:autoSpaceDE w:val="0"/>
              <w:autoSpaceDN w:val="0"/>
              <w:adjustRightInd w:val="0"/>
              <w:spacing w:before="120" w:after="120"/>
              <w:rPr>
                <w:rFonts w:asciiTheme="minorHAnsi" w:hAnsiTheme="minorHAnsi"/>
                <w:szCs w:val="22"/>
              </w:rPr>
            </w:pPr>
            <w:r w:rsidRPr="00D41AD6">
              <w:rPr>
                <w:rFonts w:asciiTheme="minorHAnsi" w:hAnsiTheme="minorHAnsi" w:cstheme="minorHAnsi"/>
                <w:color w:val="000000" w:themeColor="text1"/>
                <w:sz w:val="20"/>
              </w:rPr>
              <w:t>Do 6 mesiacov od ukončenia realizácie projektu</w:t>
            </w:r>
          </w:p>
        </w:tc>
        <w:tc>
          <w:tcPr>
            <w:tcW w:w="2476" w:type="dxa"/>
            <w:tcBorders>
              <w:bottom w:val="single" w:sz="4" w:space="0" w:color="auto"/>
            </w:tcBorders>
            <w:shd w:val="clear" w:color="auto" w:fill="FFFFFF" w:themeFill="background1"/>
          </w:tcPr>
          <w:p w14:paraId="17E5B08D" w14:textId="5A292C12" w:rsidR="005E6B6E" w:rsidRPr="005E6B6E" w:rsidRDefault="00C676EB" w:rsidP="00925601">
            <w:pPr>
              <w:autoSpaceDE w:val="0"/>
              <w:autoSpaceDN w:val="0"/>
              <w:adjustRightInd w:val="0"/>
              <w:spacing w:before="120" w:after="120"/>
              <w:rPr>
                <w:rFonts w:asciiTheme="minorHAnsi" w:hAnsiTheme="minorHAnsi"/>
                <w:szCs w:val="22"/>
              </w:rPr>
            </w:pPr>
            <w:r w:rsidRPr="008C0112">
              <w:rPr>
                <w:rFonts w:asciiTheme="minorHAnsi" w:hAnsiTheme="minorHAnsi"/>
                <w:sz w:val="20"/>
              </w:rPr>
              <w:t>UR</w:t>
            </w:r>
            <w:r>
              <w:rPr>
                <w:rFonts w:asciiTheme="minorHAnsi" w:hAnsiTheme="minorHAnsi"/>
                <w:sz w:val="20"/>
              </w:rPr>
              <w:t>, RMŽaND</w:t>
            </w:r>
          </w:p>
        </w:tc>
      </w:tr>
    </w:tbl>
    <w:p w14:paraId="72874A8C" w14:textId="7AF56325" w:rsidR="005E6B6E" w:rsidRDefault="005E6B6E" w:rsidP="00CF14C5">
      <w:pPr>
        <w:ind w:left="-426"/>
        <w:jc w:val="both"/>
        <w:rPr>
          <w:rFonts w:asciiTheme="minorHAnsi" w:hAnsiTheme="minorHAnsi"/>
        </w:rPr>
      </w:pPr>
    </w:p>
    <w:sectPr w:rsidR="005E6B6E" w:rsidSect="005E6B6E">
      <w:headerReference w:type="first" r:id="rId8"/>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B233F" w14:textId="77777777" w:rsidR="001800E5" w:rsidRDefault="001800E5">
      <w:r>
        <w:separator/>
      </w:r>
    </w:p>
  </w:endnote>
  <w:endnote w:type="continuationSeparator" w:id="0">
    <w:p w14:paraId="3BF8FFA5" w14:textId="77777777" w:rsidR="001800E5" w:rsidRDefault="001800E5">
      <w:r>
        <w:continuationSeparator/>
      </w:r>
    </w:p>
  </w:endnote>
  <w:endnote w:type="continuationNotice" w:id="1">
    <w:p w14:paraId="3788F23E" w14:textId="77777777" w:rsidR="001800E5" w:rsidRDefault="0018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3679" w14:textId="77777777" w:rsidR="001800E5" w:rsidRDefault="001800E5">
      <w:r>
        <w:separator/>
      </w:r>
    </w:p>
  </w:footnote>
  <w:footnote w:type="continuationSeparator" w:id="0">
    <w:p w14:paraId="7DF6AE20" w14:textId="77777777" w:rsidR="001800E5" w:rsidRDefault="001800E5">
      <w:r>
        <w:continuationSeparator/>
      </w:r>
    </w:p>
  </w:footnote>
  <w:footnote w:type="continuationNotice" w:id="1">
    <w:p w14:paraId="6A3C370F" w14:textId="77777777" w:rsidR="001800E5" w:rsidRDefault="001800E5"/>
  </w:footnote>
  <w:footnote w:id="2">
    <w:p w14:paraId="29D51089" w14:textId="10A61705" w:rsidR="00B06C49" w:rsidRPr="001A6EA1" w:rsidRDefault="00B06C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6DE81C7B" w14:textId="77777777" w:rsidR="00B06C49" w:rsidRPr="001A6EA1" w:rsidRDefault="00B06C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ny princíp Udržateľný rozvoj, RMŽaND</w:t>
      </w:r>
      <w:r w:rsidRPr="001A6EA1">
        <w:rPr>
          <w:rFonts w:asciiTheme="minorHAnsi" w:hAnsiTheme="minorHAnsi"/>
        </w:rPr>
        <w:t xml:space="preserve"> – Horizontálny princíp Rovnosť medzi mužmi a ženami a nediskriminácia, N/A - nerelevantné</w:t>
      </w:r>
    </w:p>
  </w:footnote>
  <w:footnote w:id="4">
    <w:p w14:paraId="203C3ABB" w14:textId="62246E85" w:rsidR="00B06C49" w:rsidRDefault="00B06C49">
      <w:pPr>
        <w:pStyle w:val="Textpoznmkypodiarou"/>
      </w:pPr>
      <w:r>
        <w:rPr>
          <w:rStyle w:val="Odkaznapoznmkupodiarou"/>
        </w:rPr>
        <w:footnoteRef/>
      </w:r>
      <w:r>
        <w:t xml:space="preserve"> </w:t>
      </w:r>
      <w:r w:rsidRPr="001A6EA1">
        <w:rPr>
          <w:rFonts w:asciiTheme="minorHAnsi" w:hAnsiTheme="minorHAnsi"/>
        </w:rPr>
        <w:t>UR – Horizontál</w:t>
      </w:r>
      <w:r>
        <w:rPr>
          <w:rFonts w:asciiTheme="minorHAnsi" w:hAnsiTheme="minorHAnsi"/>
        </w:rPr>
        <w:t>ny princíp Udržateľný rozvoj, RMŽaND</w:t>
      </w:r>
      <w:r w:rsidRPr="001A6EA1">
        <w:rPr>
          <w:rFonts w:asciiTheme="minorHAnsi" w:hAnsiTheme="minorHAnsi"/>
        </w:rPr>
        <w:t xml:space="preserve"> – Horizontálny princíp Rovnosť medzi mužmi a ženami a nediskriminácia, N/A </w:t>
      </w:r>
      <w:r>
        <w:rPr>
          <w:rFonts w:asciiTheme="minorHAnsi" w:hAnsiTheme="minorHAnsi"/>
        </w:rPr>
        <w:t>–</w:t>
      </w:r>
      <w:r w:rsidRPr="001A6EA1">
        <w:rPr>
          <w:rFonts w:asciiTheme="minorHAnsi" w:hAnsiTheme="minorHAnsi"/>
        </w:rPr>
        <w:t xml:space="preserve"> nerelevantné</w:t>
      </w:r>
      <w:r>
        <w:rPr>
          <w:rFonts w:asciiTheme="minorHAnsi" w:hAnsi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EB40" w14:textId="6A9C6A5B" w:rsidR="00B06C49" w:rsidRPr="005E6B6E" w:rsidRDefault="00B06C49" w:rsidP="005E6B6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65C22"/>
    <w:rsid w:val="00172641"/>
    <w:rsid w:val="00173196"/>
    <w:rsid w:val="00176814"/>
    <w:rsid w:val="00177805"/>
    <w:rsid w:val="001800E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42D"/>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C42"/>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3BA2"/>
    <w:rsid w:val="00294576"/>
    <w:rsid w:val="00294961"/>
    <w:rsid w:val="00294EB8"/>
    <w:rsid w:val="00294EEB"/>
    <w:rsid w:val="002976E9"/>
    <w:rsid w:val="002A06AF"/>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1B79"/>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B36"/>
    <w:rsid w:val="004D1D32"/>
    <w:rsid w:val="004D2771"/>
    <w:rsid w:val="004D61F5"/>
    <w:rsid w:val="004D686B"/>
    <w:rsid w:val="004D74B1"/>
    <w:rsid w:val="004D770D"/>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3D1"/>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4F6D"/>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4ACE"/>
    <w:rsid w:val="00AC51D8"/>
    <w:rsid w:val="00AC5833"/>
    <w:rsid w:val="00AC6320"/>
    <w:rsid w:val="00AC6545"/>
    <w:rsid w:val="00AC68F5"/>
    <w:rsid w:val="00AC6983"/>
    <w:rsid w:val="00AC6A18"/>
    <w:rsid w:val="00AC791E"/>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6C49"/>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7A3"/>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6EB"/>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A7860"/>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 w:type="character" w:customStyle="1" w:styleId="fontstyle01">
    <w:name w:val="fontstyle01"/>
    <w:basedOn w:val="Predvolenpsmoodseku"/>
    <w:rsid w:val="00441B7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C676C77735410FB637C50E37D9C4C1"/>
        <w:category>
          <w:name w:val="Všeobecné"/>
          <w:gallery w:val="placeholder"/>
        </w:category>
        <w:types>
          <w:type w:val="bbPlcHdr"/>
        </w:types>
        <w:behaviors>
          <w:behavior w:val="content"/>
        </w:behaviors>
        <w:guid w:val="{6F7D7590-FF6D-415A-AD5E-BFCC8EBEA4DB}"/>
      </w:docPartPr>
      <w:docPartBody>
        <w:p w:rsidR="00D44CE6" w:rsidRDefault="00D44CE6" w:rsidP="00D44CE6">
          <w:pPr>
            <w:pStyle w:val="6FC676C77735410FB637C50E37D9C4C1"/>
          </w:pPr>
          <w:r w:rsidRPr="00494B4C">
            <w:rPr>
              <w:rStyle w:val="Zstupntext"/>
            </w:rPr>
            <w:t>Vyberte položku.</w:t>
          </w:r>
        </w:p>
      </w:docPartBody>
    </w:docPart>
    <w:docPart>
      <w:docPartPr>
        <w:name w:val="9690AA6004EE46ECBE426C7351BE9DD3"/>
        <w:category>
          <w:name w:val="Všeobecné"/>
          <w:gallery w:val="placeholder"/>
        </w:category>
        <w:types>
          <w:type w:val="bbPlcHdr"/>
        </w:types>
        <w:behaviors>
          <w:behavior w:val="content"/>
        </w:behaviors>
        <w:guid w:val="{C09A502B-E7F4-4805-B1FB-441A55E64143}"/>
      </w:docPartPr>
      <w:docPartBody>
        <w:p w:rsidR="00D44CE6" w:rsidRDefault="00D44CE6" w:rsidP="00D44CE6">
          <w:pPr>
            <w:pStyle w:val="9690AA6004EE46ECBE426C7351BE9DD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6472F3"/>
    <w:rsid w:val="006B31D6"/>
    <w:rsid w:val="006B5A84"/>
    <w:rsid w:val="006E2383"/>
    <w:rsid w:val="00A74980"/>
    <w:rsid w:val="00A93480"/>
    <w:rsid w:val="00B62629"/>
    <w:rsid w:val="00C31B9D"/>
    <w:rsid w:val="00C40C5F"/>
    <w:rsid w:val="00CA2517"/>
    <w:rsid w:val="00CF55EF"/>
    <w:rsid w:val="00D44CE6"/>
    <w:rsid w:val="00DB3628"/>
    <w:rsid w:val="00DB5CB4"/>
    <w:rsid w:val="00E22C87"/>
    <w:rsid w:val="00E66B24"/>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66B24"/>
    <w:rPr>
      <w:color w:val="808080"/>
    </w:rPr>
  </w:style>
  <w:style w:type="paragraph" w:customStyle="1" w:styleId="6FC676C77735410FB637C50E37D9C4C1">
    <w:name w:val="6FC676C77735410FB637C50E37D9C4C1"/>
    <w:rsid w:val="00D44CE6"/>
  </w:style>
  <w:style w:type="paragraph" w:customStyle="1" w:styleId="9690AA6004EE46ECBE426C7351BE9DD3">
    <w:name w:val="9690AA6004EE46ECBE426C7351BE9DD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B5E29-EFBA-4CD4-A64A-948894D7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778</Words>
  <Characters>4441</Characters>
  <Application>Microsoft Office Word</Application>
  <DocSecurity>4</DocSecurity>
  <Lines>37</Lines>
  <Paragraphs>10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2021-05-17T11:00:00Z</dcterms:created>
  <dcterms:modified xsi:type="dcterms:W3CDTF">2021-05-17T11:00:00Z</dcterms:modified>
</cp:coreProperties>
</file>